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C811E" w14:textId="602FF0A3" w:rsidR="00BF3404" w:rsidRPr="00B266B0" w:rsidRDefault="00BF3404" w:rsidP="00BF340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BA6E8D">
        <w:rPr>
          <w:bCs/>
          <w:noProof w:val="0"/>
          <w:sz w:val="24"/>
          <w:szCs w:val="24"/>
        </w:rPr>
        <w:t>9088</w:t>
      </w:r>
    </w:p>
    <w:p w14:paraId="2E02E5F5" w14:textId="15540C0D" w:rsidR="00A209D6" w:rsidRPr="00C461E2" w:rsidRDefault="00BF3404" w:rsidP="00A209D6">
      <w:pPr>
        <w:pStyle w:val="Header"/>
        <w:rPr>
          <w:bCs/>
          <w:noProof w:val="0"/>
          <w:sz w:val="24"/>
          <w:lang w:val="en-US"/>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p>
    <w:p w14:paraId="403CB9C0" w14:textId="77777777" w:rsidR="00A209D6" w:rsidRPr="00C461E2" w:rsidRDefault="00A209D6" w:rsidP="00A209D6">
      <w:pPr>
        <w:pStyle w:val="Header"/>
        <w:rPr>
          <w:bCs/>
          <w:noProof w:val="0"/>
          <w:sz w:val="24"/>
          <w:lang w:val="en-US"/>
        </w:rPr>
      </w:pPr>
    </w:p>
    <w:p w14:paraId="310B92C9" w14:textId="510E1569" w:rsidR="00446C3A" w:rsidRPr="00C461E2" w:rsidRDefault="00446C3A" w:rsidP="00446C3A">
      <w:pPr>
        <w:pStyle w:val="CRCoverPage"/>
        <w:tabs>
          <w:tab w:val="left" w:pos="1985"/>
        </w:tabs>
        <w:rPr>
          <w:rFonts w:cs="Arial"/>
          <w:b/>
          <w:bCs/>
          <w:sz w:val="24"/>
          <w:lang w:val="en-US" w:eastAsia="ja-JP"/>
        </w:rPr>
      </w:pPr>
      <w:r w:rsidRPr="00C461E2">
        <w:rPr>
          <w:rFonts w:cs="Arial"/>
          <w:b/>
          <w:bCs/>
          <w:sz w:val="24"/>
          <w:lang w:val="en-US"/>
        </w:rPr>
        <w:t>Agenda item:</w:t>
      </w:r>
      <w:r w:rsidRPr="00C461E2">
        <w:rPr>
          <w:rFonts w:cs="Arial"/>
          <w:b/>
          <w:bCs/>
          <w:sz w:val="24"/>
          <w:lang w:val="en-US"/>
        </w:rPr>
        <w:tab/>
      </w:r>
      <w:r w:rsidR="001D714E" w:rsidRPr="00C461E2">
        <w:rPr>
          <w:rFonts w:cs="Arial"/>
          <w:b/>
          <w:bCs/>
          <w:sz w:val="24"/>
          <w:lang w:val="en-U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r w:rsidR="001D714E" w:rsidRPr="00C461E2">
        <w:rPr>
          <w:rFonts w:ascii="Arial" w:hAnsi="Arial" w:cs="Arial"/>
          <w:b/>
          <w:bCs/>
          <w:sz w:val="24"/>
        </w:rPr>
        <w:t>Netw_Energy_NR_enh</w:t>
      </w:r>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93123F" w:rsidRDefault="00CE643D" w:rsidP="003F3317">
      <w:pPr>
        <w:pStyle w:val="Heading1"/>
        <w:rPr>
          <w:lang w:val="en-US"/>
        </w:rPr>
      </w:pPr>
      <w:r w:rsidRPr="00C461E2">
        <w:rPr>
          <w:lang w:val="en-US"/>
        </w:rPr>
        <w:t>2</w:t>
      </w:r>
      <w:r w:rsidRPr="00C461E2">
        <w:rPr>
          <w:lang w:val="en-US"/>
        </w:rPr>
        <w:tab/>
        <w:t>Adaptation of SSB in time domain</w:t>
      </w:r>
    </w:p>
    <w:p w14:paraId="76268BAF" w14:textId="1507BBA3" w:rsidR="007351FD" w:rsidRPr="00734F9B" w:rsidRDefault="007351FD" w:rsidP="00CA75B9">
      <w:r w:rsidRPr="00C461E2">
        <w:t xml:space="preserve">During the </w:t>
      </w:r>
      <w:r w:rsidR="00B35677">
        <w:t>previous RAN2</w:t>
      </w:r>
      <w:r w:rsidRPr="00C461E2">
        <w:t xml:space="preserve"> meeting, </w:t>
      </w:r>
      <w:r w:rsidR="00B35677">
        <w:t>there were no agreements on this topic.</w:t>
      </w:r>
      <w:r w:rsidR="005B5D45">
        <w:t xml:space="preserve"> </w:t>
      </w:r>
      <w:r w:rsidR="00540E87">
        <w:t xml:space="preserve">Pending </w:t>
      </w:r>
      <w:r w:rsidR="00734F9B">
        <w:t>agreements</w:t>
      </w:r>
      <w:r w:rsidR="005B5D45">
        <w:t xml:space="preserve"> from </w:t>
      </w:r>
      <w:r w:rsidR="00CA75B9">
        <w:t>the RAN1#118 meeting are</w:t>
      </w:r>
    </w:p>
    <w:tbl>
      <w:tblPr>
        <w:tblStyle w:val="TableGrid"/>
        <w:tblW w:w="0" w:type="auto"/>
        <w:tblLook w:val="04A0" w:firstRow="1" w:lastRow="0" w:firstColumn="1" w:lastColumn="0" w:noHBand="0" w:noVBand="1"/>
      </w:tblPr>
      <w:tblGrid>
        <w:gridCol w:w="9631"/>
      </w:tblGrid>
      <w:tr w:rsidR="007351FD" w:rsidRPr="00C461E2" w14:paraId="41842BD4" w14:textId="77777777" w:rsidTr="007351FD">
        <w:tc>
          <w:tcPr>
            <w:tcW w:w="9631" w:type="dxa"/>
          </w:tcPr>
          <w:p w14:paraId="360F6854" w14:textId="77777777" w:rsidR="00CA75B9" w:rsidRPr="00CA75B9" w:rsidRDefault="00CA75B9" w:rsidP="00CA75B9">
            <w:pPr>
              <w:spacing w:after="0"/>
              <w:rPr>
                <w:rFonts w:eastAsia="Times New Roman"/>
              </w:rPr>
            </w:pPr>
            <w:r w:rsidRPr="00CA75B9">
              <w:rPr>
                <w:rFonts w:eastAsia="Times New Roman"/>
                <w:b/>
                <w:position w:val="2"/>
                <w:highlight w:val="green"/>
              </w:rPr>
              <w:t>Agreement</w:t>
            </w:r>
            <w:r w:rsidRPr="00CA75B9">
              <w:rPr>
                <w:rFonts w:eastAsia="Times New Roman"/>
                <w:highlight w:val="green"/>
              </w:rPr>
              <w:t>​</w:t>
            </w:r>
          </w:p>
          <w:p w14:paraId="08222E05" w14:textId="77777777" w:rsidR="00CA75B9" w:rsidRPr="00CA75B9" w:rsidRDefault="00CA75B9" w:rsidP="00CA75B9">
            <w:pPr>
              <w:spacing w:after="0"/>
              <w:rPr>
                <w:rFonts w:eastAsia="Times New Roman"/>
              </w:rPr>
            </w:pPr>
            <w:r w:rsidRPr="00CA75B9">
              <w:rPr>
                <w:rFonts w:eastAsia="Times New Roman"/>
                <w:position w:val="2"/>
              </w:rPr>
              <w:t>For adaptation mechanism(s) of SSB in time-domain,</w:t>
            </w:r>
            <w:r w:rsidRPr="00CA75B9">
              <w:rPr>
                <w:rFonts w:eastAsia="Times New Roman"/>
              </w:rPr>
              <w:t>​</w:t>
            </w:r>
          </w:p>
          <w:p w14:paraId="224C1E94" w14:textId="77777777" w:rsidR="00CA75B9" w:rsidRPr="00CA75B9" w:rsidRDefault="00CA75B9" w:rsidP="00CA75B9">
            <w:pPr>
              <w:pStyle w:val="ListParagraph"/>
              <w:numPr>
                <w:ilvl w:val="0"/>
                <w:numId w:val="42"/>
              </w:numPr>
              <w:spacing w:after="0"/>
              <w:textAlignment w:val="baseline"/>
              <w:rPr>
                <w:rFonts w:eastAsia="Times New Roman"/>
              </w:rPr>
            </w:pPr>
            <w:r w:rsidRPr="00CA75B9">
              <w:rPr>
                <w:rFonts w:eastAsia="Times New Roman"/>
                <w:position w:val="1"/>
              </w:rPr>
              <w:t xml:space="preserve">For Rel-19 NES-capable UE’s PCell (Connected mode), adaptation of CD-SSB on sync raster is not supported </w:t>
            </w:r>
            <w:r w:rsidRPr="00CA75B9">
              <w:rPr>
                <w:rFonts w:eastAsia="Times New Roman"/>
              </w:rPr>
              <w:t>​</w:t>
            </w:r>
          </w:p>
          <w:p w14:paraId="5D3DE669" w14:textId="77777777" w:rsidR="00CA75B9" w:rsidRPr="00CA75B9" w:rsidRDefault="00CA75B9" w:rsidP="00CA75B9">
            <w:pPr>
              <w:pStyle w:val="ListParagraph"/>
              <w:numPr>
                <w:ilvl w:val="1"/>
                <w:numId w:val="42"/>
              </w:numPr>
              <w:spacing w:after="0"/>
              <w:textAlignment w:val="baseline"/>
              <w:rPr>
                <w:rFonts w:eastAsia="Times New Roman"/>
              </w:rPr>
            </w:pPr>
            <w:r w:rsidRPr="00CA75B9">
              <w:rPr>
                <w:rFonts w:eastAsia="Times New Roman"/>
                <w:position w:val="1"/>
              </w:rPr>
              <w:t>FFS: Adaptation for SSB that is not CD-SSB is supported (A2)</w:t>
            </w:r>
            <w:r w:rsidRPr="00CA75B9">
              <w:rPr>
                <w:rFonts w:eastAsia="Times New Roman"/>
              </w:rPr>
              <w:t>​</w:t>
            </w:r>
          </w:p>
          <w:p w14:paraId="2ABD3166" w14:textId="77777777" w:rsidR="00CA75B9" w:rsidRPr="00CA75B9" w:rsidRDefault="00CA75B9" w:rsidP="00CA75B9">
            <w:pPr>
              <w:pStyle w:val="ListParagraph"/>
              <w:numPr>
                <w:ilvl w:val="1"/>
                <w:numId w:val="42"/>
              </w:numPr>
              <w:spacing w:after="0"/>
              <w:textAlignment w:val="baseline"/>
              <w:rPr>
                <w:rFonts w:eastAsia="Times New Roman"/>
              </w:rPr>
            </w:pPr>
            <w:r w:rsidRPr="00CA75B9">
              <w:rPr>
                <w:rFonts w:eastAsia="Times New Roman"/>
                <w:position w:val="1"/>
              </w:rPr>
              <w:t>FFS: Adaptation for SSB not on sync raster is supported (A3)</w:t>
            </w:r>
            <w:r w:rsidRPr="00CA75B9">
              <w:rPr>
                <w:rFonts w:eastAsia="Times New Roman"/>
              </w:rPr>
              <w:t>​</w:t>
            </w:r>
          </w:p>
          <w:p w14:paraId="371CD512" w14:textId="77777777" w:rsidR="00CA75B9" w:rsidRPr="00CA75B9" w:rsidRDefault="00CA75B9" w:rsidP="00CA75B9">
            <w:pPr>
              <w:pStyle w:val="ListParagraph"/>
              <w:numPr>
                <w:ilvl w:val="0"/>
                <w:numId w:val="42"/>
              </w:numPr>
              <w:spacing w:after="0"/>
              <w:textAlignment w:val="baseline"/>
              <w:rPr>
                <w:rFonts w:eastAsia="Times New Roman"/>
                <w:position w:val="1"/>
              </w:rPr>
            </w:pPr>
            <w:r w:rsidRPr="00CA75B9">
              <w:rPr>
                <w:rFonts w:eastAsia="Times New Roman"/>
                <w:position w:val="1"/>
              </w:rPr>
              <w:t>For Rel-19 NES-capable UE’s SCell​</w:t>
            </w:r>
          </w:p>
          <w:p w14:paraId="6826E429" w14:textId="77777777" w:rsidR="00CA75B9" w:rsidRPr="00CA75B9" w:rsidRDefault="00CA75B9" w:rsidP="00CA75B9">
            <w:pPr>
              <w:pStyle w:val="ListParagraph"/>
              <w:numPr>
                <w:ilvl w:val="1"/>
                <w:numId w:val="42"/>
              </w:numPr>
              <w:spacing w:after="0"/>
              <w:textAlignment w:val="baseline"/>
              <w:rPr>
                <w:rFonts w:eastAsia="Times New Roman"/>
                <w:position w:val="1"/>
              </w:rPr>
            </w:pPr>
            <w:r w:rsidRPr="00CA75B9">
              <w:rPr>
                <w:rFonts w:eastAsia="Times New Roman"/>
                <w:position w:val="1"/>
              </w:rPr>
              <w:t>Adaptation of SSB configured for the SCell is supported for the following cases​</w:t>
            </w:r>
          </w:p>
          <w:p w14:paraId="370BE3D1" w14:textId="77777777" w:rsidR="00CA75B9" w:rsidRPr="00CA75B9" w:rsidRDefault="00CA75B9" w:rsidP="00CA75B9">
            <w:pPr>
              <w:pStyle w:val="ListParagraph"/>
              <w:numPr>
                <w:ilvl w:val="2"/>
                <w:numId w:val="42"/>
              </w:numPr>
              <w:spacing w:after="0"/>
              <w:textAlignment w:val="baseline"/>
              <w:rPr>
                <w:rFonts w:eastAsia="Times New Roman"/>
                <w:position w:val="1"/>
              </w:rPr>
            </w:pPr>
            <w:r w:rsidRPr="00CA75B9">
              <w:rPr>
                <w:rFonts w:eastAsia="Times New Roman"/>
                <w:position w:val="1"/>
              </w:rPr>
              <w:t>FFS: Adaptation for CD-SSB (B1) including UE impact compared to legacy operation where the SSB is configured with periodicity&gt;20msec for SCell​</w:t>
            </w:r>
          </w:p>
          <w:p w14:paraId="5E2FAA7B" w14:textId="77777777" w:rsidR="00CA75B9" w:rsidRPr="00CA75B9" w:rsidRDefault="00CA75B9" w:rsidP="00CA75B9">
            <w:pPr>
              <w:pStyle w:val="ListParagraph"/>
              <w:numPr>
                <w:ilvl w:val="2"/>
                <w:numId w:val="42"/>
              </w:numPr>
              <w:spacing w:after="0"/>
              <w:textAlignment w:val="baseline"/>
              <w:rPr>
                <w:rFonts w:eastAsia="Times New Roman"/>
                <w:position w:val="1"/>
              </w:rPr>
            </w:pPr>
            <w:r w:rsidRPr="00CA75B9">
              <w:rPr>
                <w:rFonts w:eastAsia="Times New Roman"/>
                <w:position w:val="1"/>
              </w:rPr>
              <w:t>Adaptation for SSB that is not CD-SSB on sync raster (B2’)​</w:t>
            </w:r>
          </w:p>
          <w:p w14:paraId="65AC1D8D" w14:textId="77777777" w:rsidR="00CA75B9" w:rsidRPr="00CA75B9" w:rsidRDefault="00CA75B9" w:rsidP="00CA75B9">
            <w:pPr>
              <w:pStyle w:val="ListParagraph"/>
              <w:numPr>
                <w:ilvl w:val="2"/>
                <w:numId w:val="42"/>
              </w:numPr>
              <w:spacing w:after="0"/>
              <w:textAlignment w:val="baseline"/>
              <w:rPr>
                <w:rFonts w:eastAsia="Times New Roman"/>
                <w:position w:val="1"/>
              </w:rPr>
            </w:pPr>
            <w:r w:rsidRPr="00CA75B9">
              <w:rPr>
                <w:rFonts w:eastAsia="Times New Roman"/>
                <w:position w:val="1"/>
              </w:rPr>
              <w:t>Adaptation for SSB that is not CD-SSB not on sync raster (B3’)​</w:t>
            </w:r>
          </w:p>
          <w:p w14:paraId="16F6A781" w14:textId="77777777" w:rsidR="00CA75B9" w:rsidRPr="00CA75B9" w:rsidRDefault="00CA75B9" w:rsidP="00CA75B9">
            <w:pPr>
              <w:spacing w:after="0"/>
              <w:rPr>
                <w:rFonts w:eastAsia="Times New Roman"/>
              </w:rPr>
            </w:pPr>
          </w:p>
          <w:p w14:paraId="0F84CE51" w14:textId="77777777" w:rsidR="00CA75B9" w:rsidRPr="00CA75B9" w:rsidRDefault="00CA75B9" w:rsidP="00CA75B9">
            <w:pPr>
              <w:spacing w:after="0"/>
              <w:rPr>
                <w:rFonts w:eastAsia="Times New Roman"/>
              </w:rPr>
            </w:pPr>
            <w:r w:rsidRPr="00CA75B9">
              <w:rPr>
                <w:rFonts w:eastAsia="Times New Roman"/>
                <w:b/>
                <w:position w:val="2"/>
                <w:highlight w:val="green"/>
              </w:rPr>
              <w:t>Agreement</w:t>
            </w:r>
            <w:r w:rsidRPr="00CA75B9">
              <w:rPr>
                <w:rFonts w:eastAsia="Times New Roman"/>
                <w:highlight w:val="green"/>
              </w:rPr>
              <w:t>​</w:t>
            </w:r>
          </w:p>
          <w:p w14:paraId="74EBB3B8" w14:textId="77777777" w:rsidR="00CA75B9" w:rsidRPr="00CA75B9" w:rsidRDefault="00CA75B9" w:rsidP="00CA75B9">
            <w:pPr>
              <w:pStyle w:val="ListParagraph"/>
              <w:numPr>
                <w:ilvl w:val="0"/>
                <w:numId w:val="42"/>
              </w:numPr>
              <w:spacing w:after="0"/>
              <w:textAlignment w:val="baseline"/>
              <w:rPr>
                <w:rFonts w:eastAsia="Times New Roman"/>
                <w:position w:val="1"/>
              </w:rPr>
            </w:pPr>
            <w:r w:rsidRPr="00CA75B9">
              <w:rPr>
                <w:rFonts w:eastAsia="Times New Roman"/>
                <w:position w:val="1"/>
              </w:rPr>
              <w:t>For Cell DTX extension to SSBs not on sync-raster for connected mode UEs, select from following options​</w:t>
            </w:r>
          </w:p>
          <w:p w14:paraId="115A7FD3" w14:textId="77777777" w:rsidR="00CA75B9" w:rsidRPr="00CA75B9" w:rsidRDefault="00CA75B9" w:rsidP="00CA75B9">
            <w:pPr>
              <w:pStyle w:val="ListParagraph"/>
              <w:numPr>
                <w:ilvl w:val="1"/>
                <w:numId w:val="42"/>
              </w:numPr>
              <w:spacing w:after="0"/>
              <w:textAlignment w:val="baseline"/>
              <w:rPr>
                <w:rFonts w:eastAsia="Times New Roman"/>
                <w:position w:val="1"/>
              </w:rPr>
            </w:pPr>
            <w:r w:rsidRPr="00CA75B9">
              <w:rPr>
                <w:rFonts w:eastAsia="Times New Roman"/>
                <w:position w:val="1"/>
              </w:rPr>
              <w:t>Option 1: One SSB burst periodicity is configured for the UE and UEs assumes SSB transmissions are not present during Cell DTX non-active period ​</w:t>
            </w:r>
          </w:p>
          <w:p w14:paraId="57E67D5E" w14:textId="77777777" w:rsidR="00CA75B9" w:rsidRPr="00CA75B9" w:rsidRDefault="00CA75B9" w:rsidP="00CA75B9">
            <w:pPr>
              <w:pStyle w:val="ListParagraph"/>
              <w:numPr>
                <w:ilvl w:val="1"/>
                <w:numId w:val="42"/>
              </w:numPr>
              <w:spacing w:after="0"/>
              <w:textAlignment w:val="baseline"/>
              <w:rPr>
                <w:rFonts w:eastAsia="Times New Roman"/>
                <w:position w:val="1"/>
              </w:rPr>
            </w:pPr>
            <w:r w:rsidRPr="00CA75B9">
              <w:rPr>
                <w:rFonts w:eastAsia="Times New Roman"/>
                <w:position w:val="1"/>
              </w:rPr>
              <w:t>Option 2: UE assumes SSB transmission with different periodicities during Cell DTX non-active period and during Cell DTX active period ​</w:t>
            </w:r>
          </w:p>
          <w:p w14:paraId="39DF2B12" w14:textId="12F88165" w:rsidR="007351FD" w:rsidRPr="00CA75B9" w:rsidRDefault="00CA75B9" w:rsidP="00734F9B">
            <w:pPr>
              <w:pStyle w:val="ListParagraph"/>
              <w:numPr>
                <w:ilvl w:val="1"/>
                <w:numId w:val="42"/>
              </w:numPr>
              <w:spacing w:after="0"/>
              <w:textAlignment w:val="baseline"/>
              <w:rPr>
                <w:rFonts w:eastAsia="Times New Roman"/>
                <w:position w:val="1"/>
              </w:rPr>
            </w:pPr>
            <w:r w:rsidRPr="00CA75B9">
              <w:rPr>
                <w:rFonts w:eastAsia="Times New Roman"/>
                <w:position w:val="1"/>
              </w:rPr>
              <w:t>Option 3: Cell DTX does not impact UE assumption on SSB transmissions (i.e. legacy behavior) – no spec impact​</w:t>
            </w:r>
          </w:p>
        </w:tc>
      </w:tr>
    </w:tbl>
    <w:p w14:paraId="3865895A" w14:textId="77777777" w:rsidR="007351FD" w:rsidRPr="00C461E2" w:rsidRDefault="007351FD" w:rsidP="007351FD">
      <w:pPr>
        <w:jc w:val="both"/>
        <w:rPr>
          <w:sz w:val="22"/>
          <w:szCs w:val="22"/>
        </w:rPr>
      </w:pPr>
    </w:p>
    <w:p w14:paraId="173402FF" w14:textId="1FDBD60C" w:rsidR="007351FD" w:rsidRPr="00C461E2" w:rsidRDefault="002F3AB7" w:rsidP="002F3AB7">
      <w:pPr>
        <w:jc w:val="both"/>
        <w:rPr>
          <w:sz w:val="22"/>
          <w:szCs w:val="22"/>
        </w:rPr>
      </w:pPr>
      <w:r w:rsidRPr="002F3AB7">
        <w:rPr>
          <w:sz w:val="22"/>
          <w:szCs w:val="22"/>
        </w:rPr>
        <w:t>In our view</w:t>
      </w:r>
      <w:r w:rsidR="00741F68" w:rsidRPr="00741F68">
        <w:rPr>
          <w:sz w:val="22"/>
          <w:szCs w:val="22"/>
        </w:rPr>
        <w:t xml:space="preserve">, </w:t>
      </w:r>
      <w:r w:rsidR="0077404B">
        <w:rPr>
          <w:sz w:val="22"/>
          <w:szCs w:val="22"/>
        </w:rPr>
        <w:t>RAN1</w:t>
      </w:r>
      <w:r w:rsidR="00741F68" w:rsidRPr="00741F68">
        <w:rPr>
          <w:sz w:val="22"/>
          <w:szCs w:val="22"/>
        </w:rPr>
        <w:t xml:space="preserve"> should clarif</w:t>
      </w:r>
      <w:r w:rsidR="0077404B">
        <w:rPr>
          <w:sz w:val="22"/>
          <w:szCs w:val="22"/>
        </w:rPr>
        <w:t>y</w:t>
      </w:r>
      <w:r w:rsidR="00741F68" w:rsidRPr="00741F68">
        <w:rPr>
          <w:sz w:val="22"/>
          <w:szCs w:val="22"/>
        </w:rPr>
        <w:t xml:space="preserve"> first</w:t>
      </w:r>
      <w:r w:rsidR="007C4789">
        <w:rPr>
          <w:sz w:val="22"/>
          <w:szCs w:val="22"/>
        </w:rPr>
        <w:t xml:space="preserve"> for</w:t>
      </w:r>
      <w:r w:rsidR="00741F68" w:rsidRPr="00741F68">
        <w:rPr>
          <w:sz w:val="22"/>
          <w:szCs w:val="22"/>
        </w:rPr>
        <w:t xml:space="preserve"> which scenarios</w:t>
      </w:r>
      <w:r w:rsidR="007C4789">
        <w:rPr>
          <w:sz w:val="22"/>
          <w:szCs w:val="22"/>
        </w:rPr>
        <w:t xml:space="preserve"> adaptation of SSB burst periodicity can be considered as</w:t>
      </w:r>
      <w:r w:rsidRPr="002F3AB7">
        <w:rPr>
          <w:sz w:val="22"/>
          <w:szCs w:val="22"/>
        </w:rPr>
        <w:t xml:space="preserve"> useful to </w:t>
      </w:r>
      <w:r w:rsidR="002C4004">
        <w:rPr>
          <w:sz w:val="22"/>
          <w:szCs w:val="22"/>
        </w:rPr>
        <w:t>achieve</w:t>
      </w:r>
      <w:r w:rsidRPr="002F3AB7">
        <w:rPr>
          <w:sz w:val="22"/>
          <w:szCs w:val="22"/>
        </w:rPr>
        <w:t xml:space="preserve"> network energy saving</w:t>
      </w:r>
      <w:r w:rsidR="00B45E50">
        <w:rPr>
          <w:sz w:val="22"/>
          <w:szCs w:val="22"/>
        </w:rPr>
        <w:t xml:space="preserve"> (NES)</w:t>
      </w:r>
      <w:r w:rsidR="007C4789">
        <w:rPr>
          <w:sz w:val="22"/>
          <w:szCs w:val="22"/>
        </w:rPr>
        <w:t xml:space="preserve"> for </w:t>
      </w:r>
      <w:r w:rsidR="001A1354">
        <w:rPr>
          <w:sz w:val="22"/>
          <w:szCs w:val="22"/>
        </w:rPr>
        <w:t>a cell with</w:t>
      </w:r>
      <w:r w:rsidR="007C4789">
        <w:rPr>
          <w:sz w:val="22"/>
          <w:szCs w:val="22"/>
        </w:rPr>
        <w:t xml:space="preserve"> </w:t>
      </w:r>
      <w:r w:rsidR="007C4789" w:rsidRPr="00CA75B9">
        <w:rPr>
          <w:rFonts w:eastAsia="Times New Roman"/>
          <w:position w:val="1"/>
        </w:rPr>
        <w:t xml:space="preserve">Rel-19 NES-capable </w:t>
      </w:r>
      <w:r w:rsidR="007C4789">
        <w:rPr>
          <w:rFonts w:eastAsia="Times New Roman"/>
          <w:position w:val="1"/>
        </w:rPr>
        <w:t xml:space="preserve">UE in </w:t>
      </w:r>
      <w:r w:rsidR="007C4789">
        <w:rPr>
          <w:sz w:val="22"/>
          <w:szCs w:val="22"/>
        </w:rPr>
        <w:t>connected mode</w:t>
      </w:r>
      <w:r w:rsidRPr="002F3AB7">
        <w:rPr>
          <w:sz w:val="22"/>
          <w:szCs w:val="22"/>
        </w:rPr>
        <w:t>.</w:t>
      </w:r>
      <w:r w:rsidR="002D6D7C">
        <w:rPr>
          <w:sz w:val="22"/>
          <w:szCs w:val="22"/>
        </w:rPr>
        <w:t xml:space="preserve"> </w:t>
      </w:r>
      <w:r w:rsidR="0077404B" w:rsidRPr="0077404B">
        <w:rPr>
          <w:sz w:val="22"/>
          <w:szCs w:val="22"/>
        </w:rPr>
        <w:t>So far, it is still unclear what are the targeted scenarios.</w:t>
      </w:r>
      <w:r w:rsidR="0077404B">
        <w:rPr>
          <w:sz w:val="22"/>
          <w:szCs w:val="22"/>
        </w:rPr>
        <w:t xml:space="preserve"> </w:t>
      </w:r>
      <w:r w:rsidR="007351FD" w:rsidRPr="00C461E2">
        <w:rPr>
          <w:sz w:val="22"/>
          <w:szCs w:val="22"/>
        </w:rPr>
        <w:t>RAN</w:t>
      </w:r>
      <w:r w:rsidR="002D6D7C">
        <w:rPr>
          <w:sz w:val="22"/>
          <w:szCs w:val="22"/>
        </w:rPr>
        <w:t>2</w:t>
      </w:r>
      <w:r w:rsidR="007351FD" w:rsidRPr="00C461E2">
        <w:rPr>
          <w:sz w:val="22"/>
          <w:szCs w:val="22"/>
        </w:rPr>
        <w:t xml:space="preserve"> can </w:t>
      </w:r>
      <w:r w:rsidR="002D6D7C">
        <w:rPr>
          <w:sz w:val="22"/>
          <w:szCs w:val="22"/>
        </w:rPr>
        <w:t xml:space="preserve">then </w:t>
      </w:r>
      <w:r w:rsidR="007351FD" w:rsidRPr="00C461E2">
        <w:rPr>
          <w:sz w:val="22"/>
          <w:szCs w:val="22"/>
        </w:rPr>
        <w:t>provide input.</w:t>
      </w:r>
    </w:p>
    <w:p w14:paraId="59DCAED1" w14:textId="04EFC934" w:rsidR="007351FD" w:rsidRPr="00C405FA" w:rsidRDefault="007351FD" w:rsidP="007351FD">
      <w:pPr>
        <w:jc w:val="both"/>
        <w:rPr>
          <w:sz w:val="22"/>
          <w:szCs w:val="22"/>
        </w:rPr>
      </w:pPr>
      <w:r w:rsidRPr="00C461E2">
        <w:rPr>
          <w:b/>
          <w:bCs/>
          <w:sz w:val="22"/>
          <w:szCs w:val="22"/>
        </w:rPr>
        <w:t xml:space="preserve">Proposal 1: </w:t>
      </w:r>
      <w:r w:rsidRPr="00C405FA">
        <w:rPr>
          <w:sz w:val="22"/>
          <w:szCs w:val="22"/>
        </w:rPr>
        <w:t xml:space="preserve">RAN2 to wait for RAN1 to </w:t>
      </w:r>
      <w:r w:rsidR="002D6D7C">
        <w:rPr>
          <w:sz w:val="22"/>
          <w:szCs w:val="22"/>
        </w:rPr>
        <w:t xml:space="preserve">clarify scenarios for </w:t>
      </w:r>
      <w:r w:rsidRPr="00C405FA">
        <w:rPr>
          <w:sz w:val="22"/>
          <w:szCs w:val="22"/>
        </w:rPr>
        <w:t xml:space="preserve">SSB </w:t>
      </w:r>
      <w:r w:rsidR="002D6D7C">
        <w:rPr>
          <w:sz w:val="22"/>
          <w:szCs w:val="22"/>
        </w:rPr>
        <w:t xml:space="preserve">adaptation </w:t>
      </w:r>
      <w:r w:rsidRPr="00C405FA">
        <w:rPr>
          <w:sz w:val="22"/>
          <w:szCs w:val="22"/>
        </w:rPr>
        <w:t xml:space="preserve">in the time domain </w:t>
      </w:r>
      <w:r w:rsidR="00754D6C">
        <w:rPr>
          <w:sz w:val="22"/>
          <w:szCs w:val="22"/>
        </w:rPr>
        <w:t xml:space="preserve">network energy saving </w:t>
      </w:r>
      <w:r w:rsidR="001A1354">
        <w:rPr>
          <w:sz w:val="22"/>
          <w:szCs w:val="22"/>
        </w:rPr>
        <w:t xml:space="preserve">can be achieved </w:t>
      </w:r>
      <w:r w:rsidRPr="00C405FA">
        <w:rPr>
          <w:sz w:val="22"/>
          <w:szCs w:val="22"/>
        </w:rPr>
        <w:t>before providing input.</w:t>
      </w:r>
    </w:p>
    <w:p w14:paraId="4098CFDC" w14:textId="77777777" w:rsidR="001D5277" w:rsidRDefault="001D5277" w:rsidP="00135D38">
      <w:pPr>
        <w:tabs>
          <w:tab w:val="left" w:pos="284"/>
        </w:tabs>
        <w:jc w:val="both"/>
        <w:rPr>
          <w:sz w:val="22"/>
          <w:szCs w:val="22"/>
        </w:rPr>
      </w:pPr>
    </w:p>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223C98E8" w14:textId="77777777" w:rsidR="00C362BC" w:rsidRDefault="00C362BC" w:rsidP="00C362BC">
      <w:pPr>
        <w:spacing w:after="0"/>
        <w:jc w:val="both"/>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 xml:space="preserve">adaptation based on additional PRACH resources for NES-capable UEs in addition to PRACH resources for legacy UEs (if </w:t>
      </w:r>
      <w:r w:rsidRPr="00C50D45">
        <w:rPr>
          <w:sz w:val="22"/>
          <w:szCs w:val="22"/>
        </w:rPr>
        <w:lastRenderedPageBreak/>
        <w:t>any)</w:t>
      </w:r>
      <w:r>
        <w:rPr>
          <w:sz w:val="22"/>
          <w:szCs w:val="22"/>
        </w:rPr>
        <w:t xml:space="preserve">. It was also noted that </w:t>
      </w:r>
      <w:r w:rsidRPr="00C50D45">
        <w:rPr>
          <w:sz w:val="22"/>
          <w:szCs w:val="22"/>
        </w:rPr>
        <w:t xml:space="preserve">NES-capable UEs can use both additional PRACH resources and PRACH resources </w:t>
      </w:r>
      <w:r>
        <w:rPr>
          <w:sz w:val="22"/>
          <w:szCs w:val="22"/>
        </w:rPr>
        <w:t xml:space="preserve">configured </w:t>
      </w:r>
      <w:r w:rsidRPr="00C50D45">
        <w:rPr>
          <w:sz w:val="22"/>
          <w:szCs w:val="22"/>
        </w:rPr>
        <w:t>for legacy UEs</w:t>
      </w:r>
      <w:r>
        <w:rPr>
          <w:sz w:val="22"/>
          <w:szCs w:val="22"/>
        </w:rPr>
        <w:t xml:space="preserve">. </w:t>
      </w:r>
    </w:p>
    <w:p w14:paraId="09C2BF92" w14:textId="77777777" w:rsidR="00C362BC" w:rsidRDefault="00C362BC" w:rsidP="00C362BC">
      <w:pPr>
        <w:spacing w:after="0"/>
        <w:jc w:val="both"/>
        <w:rPr>
          <w:sz w:val="22"/>
          <w:szCs w:val="22"/>
          <w:lang w:eastAsia="x-none"/>
        </w:rPr>
      </w:pPr>
    </w:p>
    <w:p w14:paraId="0F3BFBDD" w14:textId="77777777" w:rsidR="00C362BC" w:rsidRPr="00881FAA" w:rsidRDefault="00C362BC" w:rsidP="00C362BC">
      <w:pPr>
        <w:jc w:val="both"/>
        <w:rPr>
          <w:sz w:val="22"/>
          <w:szCs w:val="22"/>
        </w:rPr>
      </w:pPr>
      <w:r w:rsidRPr="00881FAA">
        <w:rPr>
          <w:sz w:val="22"/>
          <w:szCs w:val="22"/>
        </w:rPr>
        <w:t xml:space="preserve">In our view, </w:t>
      </w:r>
      <w:r>
        <w:rPr>
          <w:sz w:val="22"/>
          <w:szCs w:val="22"/>
        </w:rPr>
        <w:t xml:space="preserve">the agreed </w:t>
      </w:r>
      <w:r w:rsidRPr="00881FAA">
        <w:rPr>
          <w:sz w:val="22"/>
          <w:szCs w:val="22"/>
        </w:rPr>
        <w:t xml:space="preserve">PRACH adaptation </w:t>
      </w:r>
      <w:r>
        <w:rPr>
          <w:sz w:val="22"/>
          <w:szCs w:val="22"/>
        </w:rPr>
        <w:t xml:space="preserve">based on additional PRACH resources </w:t>
      </w:r>
      <w:r w:rsidRPr="00881FAA">
        <w:rPr>
          <w:sz w:val="22"/>
          <w:szCs w:val="22"/>
        </w:rPr>
        <w:t>should be applied for both 4-step RACH and 2-step RACH (if configured</w:t>
      </w:r>
      <w:r>
        <w:rPr>
          <w:sz w:val="22"/>
          <w:szCs w:val="22"/>
        </w:rPr>
        <w:t xml:space="preserve"> in the cell</w:t>
      </w:r>
      <w:r w:rsidRPr="00881FAA">
        <w:rPr>
          <w:sz w:val="22"/>
          <w:szCs w:val="22"/>
        </w:rPr>
        <w:t xml:space="preserve">). </w:t>
      </w:r>
      <w:r>
        <w:rPr>
          <w:sz w:val="22"/>
          <w:szCs w:val="22"/>
        </w:rPr>
        <w:t xml:space="preserve">Particularly for 2-step RACH, further clarifications and considerations would be needed. For instance, it is not clear whether additional PUSCH </w:t>
      </w:r>
      <w:r w:rsidRPr="00C50D45">
        <w:rPr>
          <w:sz w:val="22"/>
          <w:szCs w:val="22"/>
        </w:rPr>
        <w:t xml:space="preserve">resources for NES-capable </w:t>
      </w:r>
      <w:r>
        <w:rPr>
          <w:sz w:val="22"/>
          <w:szCs w:val="22"/>
        </w:rPr>
        <w:t>shall be considered for MsgA payload transmission or the same PUSCH as configured for legacy UEs shall be considered.</w:t>
      </w:r>
    </w:p>
    <w:p w14:paraId="0B3A0D21" w14:textId="5B9DCDBE" w:rsidR="00C362BC" w:rsidRPr="00B74170" w:rsidRDefault="00C362BC" w:rsidP="00C362BC">
      <w:pPr>
        <w:jc w:val="both"/>
        <w:rPr>
          <w:b/>
          <w:bCs/>
          <w:sz w:val="22"/>
          <w:szCs w:val="22"/>
        </w:rPr>
      </w:pPr>
      <w:r w:rsidRPr="00B74170">
        <w:rPr>
          <w:b/>
          <w:bCs/>
          <w:sz w:val="22"/>
          <w:szCs w:val="22"/>
        </w:rPr>
        <w:t>Proposal</w:t>
      </w:r>
      <w:r w:rsidR="0045434A">
        <w:rPr>
          <w:b/>
          <w:bCs/>
          <w:sz w:val="22"/>
          <w:szCs w:val="22"/>
        </w:rPr>
        <w:t xml:space="preserve"> </w:t>
      </w:r>
      <w:r w:rsidR="00951570">
        <w:rPr>
          <w:b/>
          <w:bCs/>
          <w:sz w:val="22"/>
          <w:szCs w:val="22"/>
        </w:rPr>
        <w:t>2</w:t>
      </w:r>
      <w:r w:rsidRPr="00B74170">
        <w:rPr>
          <w:b/>
          <w:bCs/>
          <w:sz w:val="22"/>
          <w:szCs w:val="22"/>
        </w:rPr>
        <w:t xml:space="preserve">: </w:t>
      </w:r>
      <w:r w:rsidRPr="00B9720E">
        <w:rPr>
          <w:sz w:val="22"/>
          <w:szCs w:val="22"/>
        </w:rPr>
        <w:t>Clarify whether further considerations are needed for the 2-step PRACH adaptation e.g., the resource used by the UE to transmit MsgA</w:t>
      </w:r>
      <w:r w:rsidRPr="00B74170">
        <w:rPr>
          <w:b/>
          <w:bCs/>
          <w:sz w:val="22"/>
          <w:szCs w:val="22"/>
        </w:rPr>
        <w:t xml:space="preserve">. </w:t>
      </w:r>
    </w:p>
    <w:p w14:paraId="4D16552C" w14:textId="77777777" w:rsidR="00C362BC" w:rsidRPr="00B74170" w:rsidRDefault="00C362BC" w:rsidP="00C362BC">
      <w:pPr>
        <w:spacing w:after="60"/>
        <w:jc w:val="both"/>
        <w:rPr>
          <w:sz w:val="22"/>
          <w:szCs w:val="22"/>
        </w:rPr>
      </w:pPr>
      <w:r w:rsidRPr="00B74170">
        <w:rPr>
          <w:sz w:val="22"/>
          <w:szCs w:val="22"/>
        </w:rPr>
        <w:t xml:space="preserve">There are two types of PRACH that can be configured: </w:t>
      </w:r>
    </w:p>
    <w:p w14:paraId="6CCE5CF0"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CBRA configured by cell-specific signaling</w:t>
      </w:r>
      <w:r>
        <w:rPr>
          <w:sz w:val="22"/>
          <w:szCs w:val="22"/>
        </w:rPr>
        <w:t>.</w:t>
      </w:r>
      <w:r w:rsidRPr="00B74170">
        <w:rPr>
          <w:sz w:val="22"/>
          <w:szCs w:val="22"/>
        </w:rPr>
        <w:t xml:space="preserve"> </w:t>
      </w:r>
    </w:p>
    <w:p w14:paraId="43D048DE" w14:textId="77777777" w:rsidR="00C362BC" w:rsidRPr="00B74170" w:rsidRDefault="00C362BC" w:rsidP="00C362BC">
      <w:pPr>
        <w:pStyle w:val="ListParagraph"/>
        <w:numPr>
          <w:ilvl w:val="0"/>
          <w:numId w:val="22"/>
        </w:numPr>
        <w:overflowPunct w:val="0"/>
        <w:autoSpaceDE w:val="0"/>
        <w:autoSpaceDN w:val="0"/>
        <w:adjustRightInd w:val="0"/>
        <w:jc w:val="both"/>
        <w:textAlignment w:val="baseline"/>
        <w:rPr>
          <w:sz w:val="22"/>
          <w:szCs w:val="22"/>
        </w:rPr>
      </w:pPr>
      <w:r w:rsidRPr="00B74170">
        <w:rPr>
          <w:sz w:val="22"/>
          <w:szCs w:val="22"/>
        </w:rPr>
        <w:t>PRACH associated with CFRA configured by UE-dedicated signaling</w:t>
      </w:r>
      <w:r>
        <w:rPr>
          <w:sz w:val="22"/>
          <w:szCs w:val="22"/>
        </w:rPr>
        <w:t>.</w:t>
      </w:r>
    </w:p>
    <w:p w14:paraId="288832DC" w14:textId="77777777" w:rsidR="00C362BC" w:rsidRPr="00B74170" w:rsidRDefault="00C362BC" w:rsidP="00C362BC">
      <w:pPr>
        <w:jc w:val="both"/>
        <w:rPr>
          <w:sz w:val="22"/>
          <w:szCs w:val="22"/>
        </w:rPr>
      </w:pPr>
      <w:r w:rsidRPr="00B74170">
        <w:rPr>
          <w:sz w:val="22"/>
          <w:szCs w:val="22"/>
        </w:rPr>
        <w:t xml:space="preserve">The agreed PRACH adaptation shall at least target CBRA procedures. PRACH adaptation associated with CFRA procedures </w:t>
      </w:r>
      <w:r>
        <w:rPr>
          <w:sz w:val="22"/>
          <w:szCs w:val="22"/>
        </w:rPr>
        <w:t xml:space="preserve">shall be studied </w:t>
      </w:r>
      <w:r w:rsidRPr="00B74170">
        <w:rPr>
          <w:sz w:val="22"/>
          <w:szCs w:val="22"/>
        </w:rPr>
        <w:t>as well, if time allows.</w:t>
      </w:r>
    </w:p>
    <w:p w14:paraId="0C13DCF8" w14:textId="4FEAD215" w:rsidR="00C362BC" w:rsidRDefault="00C362BC" w:rsidP="00C362BC">
      <w:pPr>
        <w:jc w:val="both"/>
        <w:rPr>
          <w:b/>
          <w:sz w:val="22"/>
          <w:szCs w:val="22"/>
        </w:rPr>
      </w:pPr>
      <w:r w:rsidRPr="00B74170">
        <w:rPr>
          <w:b/>
          <w:bCs/>
          <w:sz w:val="22"/>
          <w:szCs w:val="22"/>
        </w:rPr>
        <w:t>Proposal</w:t>
      </w:r>
      <w:r w:rsidR="00B9720E">
        <w:rPr>
          <w:b/>
          <w:bCs/>
          <w:sz w:val="22"/>
          <w:szCs w:val="22"/>
        </w:rPr>
        <w:t xml:space="preserve"> </w:t>
      </w:r>
      <w:r w:rsidR="00951570">
        <w:rPr>
          <w:b/>
          <w:bCs/>
          <w:sz w:val="22"/>
          <w:szCs w:val="22"/>
        </w:rPr>
        <w:t>3</w:t>
      </w:r>
      <w:r w:rsidRPr="00B74170">
        <w:rPr>
          <w:b/>
          <w:bCs/>
          <w:sz w:val="22"/>
          <w:szCs w:val="22"/>
        </w:rPr>
        <w:t>:</w:t>
      </w:r>
      <w:r w:rsidRPr="00B74170">
        <w:rPr>
          <w:b/>
          <w:sz w:val="22"/>
          <w:szCs w:val="22"/>
        </w:rPr>
        <w:t xml:space="preserve"> </w:t>
      </w:r>
      <w:r w:rsidRPr="00B9720E">
        <w:rPr>
          <w:sz w:val="22"/>
          <w:szCs w:val="22"/>
        </w:rPr>
        <w:t>Study at least PRACH adaptation solution(s) that are applied to CBRA. PRACH adaptation applied to CFRA shall also be investigated, if time allows, however no CFRA-specific PRACH adaptation solutions should be considered</w:t>
      </w:r>
      <w:r>
        <w:rPr>
          <w:b/>
          <w:sz w:val="22"/>
          <w:szCs w:val="22"/>
        </w:rPr>
        <w:t>.</w:t>
      </w:r>
    </w:p>
    <w:p w14:paraId="7110CEA9" w14:textId="77777777" w:rsidR="00C362BC" w:rsidRPr="005904E0" w:rsidRDefault="00C362BC" w:rsidP="00C362BC">
      <w:pPr>
        <w:jc w:val="both"/>
        <w:rPr>
          <w:b/>
          <w:bCs/>
          <w:sz w:val="22"/>
          <w:szCs w:val="22"/>
        </w:rPr>
      </w:pPr>
      <w:r w:rsidRPr="005904E0">
        <w:rPr>
          <w:sz w:val="22"/>
          <w:szCs w:val="22"/>
        </w:rPr>
        <w:t>The likelihood that cells are designed to only serve R19 UEs is low; thus, the PRACH adaptation should be applicable to cells that support both legacy and Rel-19 (NES-capable) UEs.</w:t>
      </w:r>
      <w:r>
        <w:rPr>
          <w:sz w:val="22"/>
          <w:szCs w:val="22"/>
        </w:rPr>
        <w:t xml:space="preserve"> Moreover, in order to avoid any impact on legacy UEs as noted in the WID, and to enable the initial access for all UEs before being able to identify whether they are legacy or NES-capable UEs, the cell should support both legacy and NES-capable UEs.</w:t>
      </w:r>
    </w:p>
    <w:p w14:paraId="2CD52EEB" w14:textId="49ECDFBF" w:rsidR="00C362BC" w:rsidRPr="00B9720E" w:rsidRDefault="00C362BC" w:rsidP="00C362BC">
      <w:pPr>
        <w:jc w:val="both"/>
        <w:rPr>
          <w:sz w:val="22"/>
          <w:szCs w:val="22"/>
        </w:rPr>
      </w:pPr>
      <w:r w:rsidRPr="00900738">
        <w:rPr>
          <w:b/>
          <w:sz w:val="22"/>
          <w:szCs w:val="22"/>
        </w:rPr>
        <w:t>Proposal</w:t>
      </w:r>
      <w:r w:rsidR="0045434A">
        <w:rPr>
          <w:b/>
          <w:sz w:val="22"/>
          <w:szCs w:val="22"/>
        </w:rPr>
        <w:t xml:space="preserve"> </w:t>
      </w:r>
      <w:r w:rsidR="00951570">
        <w:rPr>
          <w:b/>
          <w:sz w:val="22"/>
          <w:szCs w:val="22"/>
        </w:rPr>
        <w:t>4</w:t>
      </w:r>
      <w:r w:rsidRPr="00900738">
        <w:rPr>
          <w:b/>
          <w:sz w:val="22"/>
          <w:szCs w:val="22"/>
        </w:rPr>
        <w:t xml:space="preserve">: </w:t>
      </w:r>
      <w:r w:rsidRPr="00B9720E">
        <w:rPr>
          <w:sz w:val="22"/>
          <w:szCs w:val="22"/>
        </w:rPr>
        <w:t>PRACH adaptation should be applicable to cells that support both legacy and Rel-19 UEs.</w:t>
      </w:r>
    </w:p>
    <w:p w14:paraId="11FFE9AF" w14:textId="55AAF3A2" w:rsidR="000275CC" w:rsidRPr="00B9720E" w:rsidRDefault="000275CC" w:rsidP="000275CC">
      <w:pPr>
        <w:spacing w:before="120"/>
        <w:jc w:val="both"/>
        <w:rPr>
          <w:bCs/>
          <w:color w:val="000000" w:themeColor="text1"/>
          <w:sz w:val="22"/>
          <w:szCs w:val="22"/>
        </w:rPr>
      </w:pPr>
      <w:r w:rsidRPr="00B9720E">
        <w:rPr>
          <w:bCs/>
          <w:color w:val="000000" w:themeColor="text1"/>
          <w:sz w:val="22"/>
          <w:szCs w:val="22"/>
        </w:rPr>
        <w:t xml:space="preserve">The configuration of a PRACH configuration index for the additional PRACH resources different from the PRACH configuration index for the legacy resource offers more flexibility to the NW and can help accommodating scheduler needs. </w:t>
      </w:r>
      <w:r w:rsidR="00312B08" w:rsidRPr="00B9720E">
        <w:rPr>
          <w:bCs/>
          <w:color w:val="000000" w:themeColor="text1"/>
          <w:sz w:val="22"/>
          <w:szCs w:val="22"/>
        </w:rPr>
        <w:t>However, the</w:t>
      </w:r>
      <w:r w:rsidRPr="00B9720E">
        <w:rPr>
          <w:bCs/>
          <w:color w:val="000000" w:themeColor="text1"/>
          <w:sz w:val="22"/>
          <w:szCs w:val="22"/>
        </w:rPr>
        <w:t xml:space="preserve"> possible overlaps between sub-sets of ROs would need to be further studied in this case</w:t>
      </w:r>
      <w:r w:rsidR="00000E9D">
        <w:rPr>
          <w:bCs/>
          <w:color w:val="000000" w:themeColor="text1"/>
          <w:sz w:val="22"/>
          <w:szCs w:val="22"/>
        </w:rPr>
        <w:t>, which is under discussion in RAN1</w:t>
      </w:r>
      <w:r w:rsidRPr="00B9720E">
        <w:rPr>
          <w:bCs/>
          <w:color w:val="000000" w:themeColor="text1"/>
          <w:sz w:val="22"/>
          <w:szCs w:val="22"/>
        </w:rPr>
        <w:t xml:space="preserve">. </w:t>
      </w:r>
    </w:p>
    <w:p w14:paraId="40E03BBB" w14:textId="18CC8B4D" w:rsidR="00312B08" w:rsidRPr="00BA6E8D" w:rsidRDefault="003E789A" w:rsidP="008179D3">
      <w:pPr>
        <w:spacing w:before="120"/>
        <w:jc w:val="both"/>
        <w:rPr>
          <w:color w:val="000000" w:themeColor="text1"/>
          <w:sz w:val="22"/>
          <w:szCs w:val="22"/>
        </w:rPr>
      </w:pPr>
      <w:r w:rsidRPr="00B9720E">
        <w:rPr>
          <w:bCs/>
          <w:color w:val="000000" w:themeColor="text1"/>
          <w:sz w:val="22"/>
          <w:szCs w:val="22"/>
        </w:rPr>
        <w:t xml:space="preserve">The configuration of the PRACH configuration index for the additional PRACH resources as the legacy resource allows the network energy consumption for PRACH reception to occur mainly (or only) during system frames where legacy ROs are located and, at the same time, ensures that PRACH resources are not overlapping in time and/or </w:t>
      </w:r>
      <w:r w:rsidR="00AB4D8F" w:rsidRPr="00B9720E">
        <w:rPr>
          <w:bCs/>
          <w:color w:val="000000" w:themeColor="text1"/>
          <w:sz w:val="22"/>
          <w:szCs w:val="22"/>
        </w:rPr>
        <w:t>frequency,</w:t>
      </w:r>
      <w:r w:rsidR="005D693F">
        <w:rPr>
          <w:bCs/>
          <w:color w:val="000000" w:themeColor="text1"/>
          <w:sz w:val="22"/>
          <w:szCs w:val="22"/>
        </w:rPr>
        <w:t xml:space="preserve"> but we should wait for RAN1 progress on this</w:t>
      </w:r>
      <w:r w:rsidR="00C67889">
        <w:rPr>
          <w:bCs/>
          <w:color w:val="000000" w:themeColor="text1"/>
          <w:sz w:val="22"/>
          <w:szCs w:val="22"/>
        </w:rPr>
        <w:t xml:space="preserve"> before discussing RAN2 i</w:t>
      </w:r>
      <w:r w:rsidR="00C67889" w:rsidRPr="00B9720E">
        <w:rPr>
          <w:bCs/>
          <w:color w:val="000000" w:themeColor="text1"/>
          <w:sz w:val="22"/>
          <w:szCs w:val="22"/>
        </w:rPr>
        <w:t>mplications</w:t>
      </w:r>
      <w:r w:rsidRPr="00B9720E">
        <w:rPr>
          <w:bCs/>
          <w:color w:val="000000" w:themeColor="text1"/>
          <w:sz w:val="22"/>
          <w:szCs w:val="22"/>
        </w:rPr>
        <w:t xml:space="preserve">. </w:t>
      </w:r>
    </w:p>
    <w:p w14:paraId="16FD5E13" w14:textId="3EA2827A" w:rsidR="00312B08" w:rsidRPr="00B9720E" w:rsidRDefault="00312B08" w:rsidP="003E789A">
      <w:pPr>
        <w:spacing w:after="0"/>
        <w:jc w:val="both"/>
        <w:rPr>
          <w:bCs/>
          <w:color w:val="000000" w:themeColor="text1"/>
          <w:sz w:val="22"/>
          <w:szCs w:val="22"/>
        </w:rPr>
      </w:pPr>
      <w:r w:rsidRPr="009D24A1">
        <w:rPr>
          <w:b/>
          <w:color w:val="000000" w:themeColor="text1"/>
          <w:sz w:val="22"/>
          <w:szCs w:val="22"/>
        </w:rPr>
        <w:t>Proposal</w:t>
      </w:r>
      <w:r w:rsidR="00814B7D">
        <w:rPr>
          <w:b/>
          <w:color w:val="000000" w:themeColor="text1"/>
          <w:sz w:val="22"/>
          <w:szCs w:val="22"/>
        </w:rPr>
        <w:t xml:space="preserve"> </w:t>
      </w:r>
      <w:r w:rsidR="00951570">
        <w:rPr>
          <w:b/>
          <w:color w:val="000000" w:themeColor="text1"/>
          <w:sz w:val="22"/>
          <w:szCs w:val="22"/>
        </w:rPr>
        <w:t>5</w:t>
      </w:r>
      <w:r w:rsidRPr="009D24A1">
        <w:rPr>
          <w:b/>
          <w:color w:val="000000" w:themeColor="text1"/>
          <w:sz w:val="22"/>
          <w:szCs w:val="22"/>
        </w:rPr>
        <w:t xml:space="preserve">: </w:t>
      </w:r>
      <w:r w:rsidR="00DB6F45" w:rsidRPr="00B9720E">
        <w:rPr>
          <w:bCs/>
          <w:color w:val="000000" w:themeColor="text1"/>
          <w:sz w:val="22"/>
          <w:szCs w:val="22"/>
        </w:rPr>
        <w:t>RAN2 to wait for RAN1 to conclude on</w:t>
      </w:r>
      <w:r w:rsidR="00813AFB">
        <w:rPr>
          <w:bCs/>
          <w:color w:val="000000" w:themeColor="text1"/>
          <w:sz w:val="22"/>
          <w:szCs w:val="22"/>
        </w:rPr>
        <w:t xml:space="preserve"> PRACH adaptation mechanisms before discussing RAN2 i</w:t>
      </w:r>
      <w:r w:rsidR="00DB6F45" w:rsidRPr="00B9720E">
        <w:rPr>
          <w:bCs/>
          <w:color w:val="000000" w:themeColor="text1"/>
          <w:sz w:val="22"/>
          <w:szCs w:val="22"/>
        </w:rPr>
        <w:t>mplications</w:t>
      </w:r>
      <w:r w:rsidRPr="00B9720E">
        <w:rPr>
          <w:bCs/>
          <w:color w:val="000000" w:themeColor="text1"/>
          <w:sz w:val="22"/>
          <w:szCs w:val="22"/>
        </w:rPr>
        <w:t>.</w:t>
      </w:r>
    </w:p>
    <w:p w14:paraId="58662979" w14:textId="5A963A53" w:rsidR="00C67889" w:rsidRDefault="00C67889" w:rsidP="00C67889">
      <w:pPr>
        <w:spacing w:before="120"/>
        <w:jc w:val="both"/>
        <w:rPr>
          <w:sz w:val="22"/>
          <w:szCs w:val="22"/>
        </w:rPr>
      </w:pPr>
      <w:r>
        <w:rPr>
          <w:bCs/>
          <w:color w:val="000000" w:themeColor="text1"/>
          <w:sz w:val="22"/>
          <w:szCs w:val="22"/>
        </w:rPr>
        <w:t xml:space="preserve">One potential implication on RAN2 could be </w:t>
      </w:r>
      <w:r>
        <w:rPr>
          <w:sz w:val="22"/>
          <w:szCs w:val="22"/>
        </w:rPr>
        <w:t xml:space="preserve">on the </w:t>
      </w:r>
      <w:r w:rsidRPr="009817A2">
        <w:rPr>
          <w:sz w:val="22"/>
          <w:szCs w:val="22"/>
        </w:rPr>
        <w:t>Conditional handover (CHO) procedure</w:t>
      </w:r>
      <w:r w:rsidRPr="008C65D0">
        <w:rPr>
          <w:sz w:val="22"/>
          <w:szCs w:val="22"/>
        </w:rPr>
        <w:t xml:space="preserve"> </w:t>
      </w:r>
      <w:r w:rsidRPr="009817A2">
        <w:rPr>
          <w:sz w:val="22"/>
          <w:szCs w:val="22"/>
        </w:rPr>
        <w:t xml:space="preserve">as the NW does not know the time instant when UE </w:t>
      </w:r>
      <w:r w:rsidR="0084371D">
        <w:rPr>
          <w:sz w:val="22"/>
          <w:szCs w:val="22"/>
        </w:rPr>
        <w:t>initiates</w:t>
      </w:r>
      <w:r w:rsidRPr="009817A2">
        <w:rPr>
          <w:sz w:val="22"/>
          <w:szCs w:val="22"/>
        </w:rPr>
        <w:t xml:space="preserve"> CHO</w:t>
      </w:r>
      <w:r>
        <w:rPr>
          <w:sz w:val="22"/>
          <w:szCs w:val="22"/>
        </w:rPr>
        <w:t xml:space="preserve"> and the UE can’t be aware in advance about the potential activation/deactivation of additional PRACH resources at </w:t>
      </w:r>
      <w:r w:rsidR="0084371D">
        <w:rPr>
          <w:sz w:val="22"/>
          <w:szCs w:val="22"/>
        </w:rPr>
        <w:t xml:space="preserve">one or more potential </w:t>
      </w:r>
      <w:r>
        <w:rPr>
          <w:sz w:val="22"/>
          <w:szCs w:val="22"/>
        </w:rPr>
        <w:t>target cell</w:t>
      </w:r>
      <w:r w:rsidR="0084371D">
        <w:rPr>
          <w:sz w:val="22"/>
          <w:szCs w:val="22"/>
        </w:rPr>
        <w:t>(s)</w:t>
      </w:r>
      <w:r>
        <w:rPr>
          <w:sz w:val="22"/>
          <w:szCs w:val="22"/>
        </w:rPr>
        <w:t xml:space="preserve">. </w:t>
      </w:r>
      <w:r w:rsidR="0084371D">
        <w:rPr>
          <w:sz w:val="22"/>
          <w:szCs w:val="22"/>
        </w:rPr>
        <w:t>Hence, f</w:t>
      </w:r>
      <w:r>
        <w:rPr>
          <w:sz w:val="22"/>
          <w:szCs w:val="22"/>
        </w:rPr>
        <w:t xml:space="preserve">urther studies </w:t>
      </w:r>
      <w:r w:rsidR="0084371D">
        <w:rPr>
          <w:sz w:val="22"/>
          <w:szCs w:val="22"/>
        </w:rPr>
        <w:t xml:space="preserve">shall be conducted in order to ensure that the </w:t>
      </w:r>
      <w:r w:rsidR="0084330B">
        <w:rPr>
          <w:sz w:val="22"/>
          <w:szCs w:val="22"/>
        </w:rPr>
        <w:t>UE and the NW are perfectly aligned on the usage of additional PRACH resources, even during the CHO procedure.</w:t>
      </w:r>
    </w:p>
    <w:p w14:paraId="33508927" w14:textId="7B744F7E" w:rsidR="00C67889" w:rsidRDefault="00C67889" w:rsidP="00C67889">
      <w:pPr>
        <w:jc w:val="both"/>
        <w:rPr>
          <w:b/>
          <w:sz w:val="22"/>
          <w:szCs w:val="22"/>
        </w:rPr>
      </w:pPr>
      <w:r w:rsidRPr="00B74170">
        <w:rPr>
          <w:b/>
          <w:bCs/>
          <w:sz w:val="22"/>
          <w:szCs w:val="22"/>
        </w:rPr>
        <w:t>Proposal</w:t>
      </w:r>
      <w:r>
        <w:rPr>
          <w:b/>
          <w:bCs/>
          <w:sz w:val="22"/>
          <w:szCs w:val="22"/>
        </w:rPr>
        <w:t xml:space="preserve"> </w:t>
      </w:r>
      <w:r w:rsidR="00951570">
        <w:rPr>
          <w:b/>
          <w:bCs/>
          <w:sz w:val="22"/>
          <w:szCs w:val="22"/>
        </w:rPr>
        <w:t>6</w:t>
      </w:r>
      <w:r w:rsidRPr="00B74170">
        <w:rPr>
          <w:b/>
          <w:bCs/>
          <w:sz w:val="22"/>
          <w:szCs w:val="22"/>
        </w:rPr>
        <w:t>:</w:t>
      </w:r>
      <w:r w:rsidRPr="00B74170">
        <w:rPr>
          <w:b/>
          <w:sz w:val="22"/>
          <w:szCs w:val="22"/>
        </w:rPr>
        <w:t xml:space="preserve"> </w:t>
      </w:r>
      <w:r w:rsidRPr="00B9720E">
        <w:rPr>
          <w:sz w:val="22"/>
          <w:szCs w:val="22"/>
        </w:rPr>
        <w:t xml:space="preserve">Study whether further </w:t>
      </w:r>
      <w:r>
        <w:rPr>
          <w:sz w:val="22"/>
          <w:szCs w:val="22"/>
        </w:rPr>
        <w:t xml:space="preserve">enhancements are </w:t>
      </w:r>
      <w:r w:rsidRPr="00B9720E">
        <w:rPr>
          <w:sz w:val="22"/>
          <w:szCs w:val="22"/>
        </w:rPr>
        <w:t xml:space="preserve">needed for the </w:t>
      </w:r>
      <w:r>
        <w:rPr>
          <w:sz w:val="22"/>
          <w:szCs w:val="22"/>
        </w:rPr>
        <w:t>handover procedure when the additional PRACH resources are activated at one or more candidate target cells</w:t>
      </w:r>
      <w:r>
        <w:rPr>
          <w:b/>
          <w:sz w:val="22"/>
          <w:szCs w:val="22"/>
        </w:rPr>
        <w:t>.</w:t>
      </w:r>
    </w:p>
    <w:p w14:paraId="21D68FDC" w14:textId="45BB0A79" w:rsidR="000C4EC8" w:rsidRPr="000E4145" w:rsidRDefault="000C4EC8" w:rsidP="00C67889">
      <w:pPr>
        <w:jc w:val="both"/>
        <w:rPr>
          <w:bCs/>
          <w:sz w:val="22"/>
          <w:szCs w:val="22"/>
        </w:rPr>
      </w:pPr>
      <w:r w:rsidRPr="000E4145">
        <w:rPr>
          <w:bCs/>
          <w:sz w:val="22"/>
          <w:szCs w:val="22"/>
        </w:rPr>
        <w:t xml:space="preserve">Another </w:t>
      </w:r>
      <w:r w:rsidR="00BD56B2" w:rsidRPr="000E4145">
        <w:rPr>
          <w:bCs/>
          <w:sz w:val="22"/>
          <w:szCs w:val="22"/>
        </w:rPr>
        <w:t>implication on RAN2</w:t>
      </w:r>
      <w:r w:rsidR="00926E82" w:rsidRPr="000E4145">
        <w:rPr>
          <w:bCs/>
          <w:sz w:val="22"/>
          <w:szCs w:val="22"/>
        </w:rPr>
        <w:t xml:space="preserve"> </w:t>
      </w:r>
      <w:r w:rsidR="00043586">
        <w:rPr>
          <w:bCs/>
          <w:sz w:val="22"/>
          <w:szCs w:val="22"/>
        </w:rPr>
        <w:t>will</w:t>
      </w:r>
      <w:r w:rsidR="00926E82" w:rsidRPr="000E4145">
        <w:rPr>
          <w:bCs/>
          <w:sz w:val="22"/>
          <w:szCs w:val="22"/>
        </w:rPr>
        <w:t xml:space="preserve"> be </w:t>
      </w:r>
      <w:r w:rsidR="00A17A89" w:rsidRPr="000E4145">
        <w:rPr>
          <w:bCs/>
          <w:sz w:val="22"/>
          <w:szCs w:val="22"/>
        </w:rPr>
        <w:t>the beam failure recovery</w:t>
      </w:r>
      <w:r w:rsidR="00F261EF" w:rsidRPr="000E4145">
        <w:rPr>
          <w:bCs/>
          <w:sz w:val="22"/>
          <w:szCs w:val="22"/>
        </w:rPr>
        <w:t xml:space="preserve"> </w:t>
      </w:r>
      <w:r w:rsidR="00173FE8" w:rsidRPr="000E4145">
        <w:rPr>
          <w:bCs/>
          <w:sz w:val="22"/>
          <w:szCs w:val="22"/>
        </w:rPr>
        <w:t>configuration</w:t>
      </w:r>
      <w:r w:rsidR="00043586">
        <w:rPr>
          <w:bCs/>
          <w:sz w:val="22"/>
          <w:szCs w:val="22"/>
        </w:rPr>
        <w:t xml:space="preserve"> as for</w:t>
      </w:r>
      <w:r w:rsidR="008D3BF1" w:rsidRPr="000E4145">
        <w:rPr>
          <w:bCs/>
          <w:sz w:val="22"/>
          <w:szCs w:val="22"/>
        </w:rPr>
        <w:t xml:space="preserve"> beam failure recovery</w:t>
      </w:r>
      <w:r w:rsidR="00043586">
        <w:rPr>
          <w:bCs/>
          <w:sz w:val="22"/>
          <w:szCs w:val="22"/>
        </w:rPr>
        <w:t xml:space="preserve"> </w:t>
      </w:r>
      <w:r w:rsidR="000954F5" w:rsidRPr="000E4145">
        <w:rPr>
          <w:bCs/>
          <w:sz w:val="22"/>
          <w:szCs w:val="22"/>
        </w:rPr>
        <w:t xml:space="preserve">RAN2 </w:t>
      </w:r>
      <w:r w:rsidR="00043586">
        <w:rPr>
          <w:bCs/>
          <w:sz w:val="22"/>
          <w:szCs w:val="22"/>
        </w:rPr>
        <w:t xml:space="preserve">needs </w:t>
      </w:r>
      <w:r w:rsidR="000954F5" w:rsidRPr="000E4145">
        <w:rPr>
          <w:bCs/>
          <w:sz w:val="22"/>
          <w:szCs w:val="22"/>
        </w:rPr>
        <w:t xml:space="preserve">to </w:t>
      </w:r>
      <w:r w:rsidR="00E85AE8" w:rsidRPr="000E4145">
        <w:rPr>
          <w:bCs/>
          <w:sz w:val="22"/>
          <w:szCs w:val="22"/>
        </w:rPr>
        <w:t xml:space="preserve">discuss further </w:t>
      </w:r>
      <w:r w:rsidR="00961A9E" w:rsidRPr="000E4145">
        <w:rPr>
          <w:bCs/>
          <w:sz w:val="22"/>
          <w:szCs w:val="22"/>
        </w:rPr>
        <w:t>how additional PRACH resources can be used for beam failure recovery.</w:t>
      </w:r>
    </w:p>
    <w:p w14:paraId="35094854" w14:textId="1902DF9E" w:rsidR="003E46BB" w:rsidRDefault="003E46BB" w:rsidP="00C67889">
      <w:pPr>
        <w:jc w:val="both"/>
        <w:rPr>
          <w:b/>
          <w:sz w:val="22"/>
          <w:szCs w:val="22"/>
        </w:rPr>
      </w:pPr>
      <w:r>
        <w:rPr>
          <w:b/>
          <w:sz w:val="22"/>
          <w:szCs w:val="22"/>
        </w:rPr>
        <w:t xml:space="preserve">Proposal </w:t>
      </w:r>
      <w:r w:rsidR="00575EA3">
        <w:rPr>
          <w:b/>
          <w:sz w:val="22"/>
          <w:szCs w:val="22"/>
        </w:rPr>
        <w:t xml:space="preserve">7: </w:t>
      </w:r>
      <w:r w:rsidR="00575EA3" w:rsidRPr="000E4145">
        <w:rPr>
          <w:bCs/>
          <w:sz w:val="22"/>
          <w:szCs w:val="22"/>
        </w:rPr>
        <w:t xml:space="preserve">RAN2 to </w:t>
      </w:r>
      <w:r w:rsidR="009E6855">
        <w:rPr>
          <w:bCs/>
          <w:sz w:val="22"/>
          <w:szCs w:val="22"/>
        </w:rPr>
        <w:t>consider</w:t>
      </w:r>
      <w:r w:rsidR="00575EA3" w:rsidRPr="000E4145">
        <w:rPr>
          <w:bCs/>
          <w:sz w:val="22"/>
          <w:szCs w:val="22"/>
        </w:rPr>
        <w:t xml:space="preserve"> </w:t>
      </w:r>
      <w:r w:rsidR="007F720E" w:rsidRPr="000E4145">
        <w:rPr>
          <w:bCs/>
          <w:sz w:val="22"/>
          <w:szCs w:val="22"/>
        </w:rPr>
        <w:t>how t</w:t>
      </w:r>
      <w:r w:rsidR="00070357" w:rsidRPr="000E4145">
        <w:rPr>
          <w:bCs/>
          <w:sz w:val="22"/>
          <w:szCs w:val="22"/>
        </w:rPr>
        <w:t xml:space="preserve">o enable </w:t>
      </w:r>
      <w:r w:rsidR="002118A6" w:rsidRPr="000E4145">
        <w:rPr>
          <w:bCs/>
          <w:sz w:val="22"/>
          <w:szCs w:val="22"/>
        </w:rPr>
        <w:t>usage of additional PRACH resources for beam failure recovery</w:t>
      </w:r>
      <w:r w:rsidR="00364227" w:rsidRPr="000E4145">
        <w:rPr>
          <w:bCs/>
          <w:sz w:val="22"/>
          <w:szCs w:val="22"/>
        </w:rPr>
        <w:t xml:space="preserve"> procedure.</w:t>
      </w:r>
    </w:p>
    <w:p w14:paraId="175679DD" w14:textId="5BDFFE01" w:rsidR="00610944" w:rsidRDefault="00951570" w:rsidP="00DB4A90">
      <w:pPr>
        <w:jc w:val="both"/>
        <w:rPr>
          <w:bCs/>
          <w:color w:val="000000" w:themeColor="text1"/>
          <w:sz w:val="22"/>
          <w:szCs w:val="22"/>
        </w:rPr>
      </w:pPr>
      <w:r>
        <w:rPr>
          <w:bCs/>
          <w:color w:val="000000" w:themeColor="text1"/>
          <w:sz w:val="22"/>
          <w:szCs w:val="22"/>
        </w:rPr>
        <w:lastRenderedPageBreak/>
        <w:t xml:space="preserve">Additionally RAN2 should continue </w:t>
      </w:r>
      <w:r w:rsidR="00563C0C">
        <w:rPr>
          <w:bCs/>
          <w:color w:val="000000" w:themeColor="text1"/>
          <w:sz w:val="22"/>
          <w:szCs w:val="22"/>
        </w:rPr>
        <w:t>studying more details regarding configuration e.g. do we need different signaling for RRC_IDLE/INACTIVE and RRC_CONNECTED UE</w:t>
      </w:r>
      <w:r w:rsidR="006B6528">
        <w:rPr>
          <w:bCs/>
          <w:color w:val="000000" w:themeColor="text1"/>
          <w:sz w:val="22"/>
          <w:szCs w:val="22"/>
        </w:rPr>
        <w:t>s</w:t>
      </w:r>
      <w:r w:rsidR="001622AB">
        <w:rPr>
          <w:bCs/>
          <w:color w:val="000000" w:themeColor="text1"/>
          <w:sz w:val="22"/>
          <w:szCs w:val="22"/>
        </w:rPr>
        <w:t>.</w:t>
      </w:r>
      <w:r w:rsidR="00610944">
        <w:rPr>
          <w:bCs/>
          <w:color w:val="000000" w:themeColor="text1"/>
          <w:sz w:val="22"/>
          <w:szCs w:val="22"/>
        </w:rPr>
        <w:t>. It is not yet clear whether parameter sets are exactly same for all the states so it is difficult yet to continue detailed discussions</w:t>
      </w:r>
      <w:r w:rsidR="00ED1977">
        <w:rPr>
          <w:bCs/>
          <w:color w:val="000000" w:themeColor="text1"/>
          <w:sz w:val="22"/>
          <w:szCs w:val="22"/>
        </w:rPr>
        <w:t xml:space="preserve"> </w:t>
      </w:r>
      <w:r w:rsidR="001622AB">
        <w:rPr>
          <w:bCs/>
          <w:color w:val="000000" w:themeColor="text1"/>
          <w:sz w:val="22"/>
          <w:szCs w:val="22"/>
        </w:rPr>
        <w:t>but</w:t>
      </w:r>
      <w:r w:rsidR="00ED1977">
        <w:rPr>
          <w:bCs/>
          <w:color w:val="000000" w:themeColor="text1"/>
          <w:sz w:val="22"/>
          <w:szCs w:val="22"/>
        </w:rPr>
        <w:t xml:space="preserve"> unless otherwise indicated by RAN1 we assume same signaling structure can be used in all the states (e.g. same IE signalled in SIB and dedicated signaling</w:t>
      </w:r>
      <w:r w:rsidR="00610944">
        <w:rPr>
          <w:bCs/>
          <w:color w:val="000000" w:themeColor="text1"/>
          <w:sz w:val="22"/>
          <w:szCs w:val="22"/>
        </w:rPr>
        <w:t>.</w:t>
      </w:r>
      <w:r w:rsidR="00ED1977">
        <w:rPr>
          <w:bCs/>
          <w:color w:val="000000" w:themeColor="text1"/>
          <w:sz w:val="22"/>
          <w:szCs w:val="22"/>
        </w:rPr>
        <w:t>)</w:t>
      </w:r>
    </w:p>
    <w:p w14:paraId="70DFCC7A" w14:textId="77777777" w:rsidR="00951570" w:rsidRPr="00B9720E" w:rsidRDefault="00951570" w:rsidP="003E789A">
      <w:pPr>
        <w:spacing w:after="0"/>
        <w:jc w:val="both"/>
        <w:rPr>
          <w:bCs/>
          <w:color w:val="000000" w:themeColor="text1"/>
          <w:sz w:val="22"/>
          <w:szCs w:val="22"/>
        </w:rPr>
      </w:pPr>
    </w:p>
    <w:p w14:paraId="51D10C71" w14:textId="2458006D" w:rsidR="00312B08" w:rsidRPr="00B72EBA" w:rsidRDefault="00DB4A90" w:rsidP="00BA6E8D">
      <w:pPr>
        <w:jc w:val="both"/>
        <w:rPr>
          <w:bCs/>
          <w:sz w:val="22"/>
          <w:szCs w:val="22"/>
        </w:rPr>
      </w:pPr>
      <w:r w:rsidRPr="001C3023">
        <w:rPr>
          <w:b/>
          <w:bCs/>
          <w:sz w:val="22"/>
          <w:szCs w:val="22"/>
        </w:rPr>
        <w:t>Proposal</w:t>
      </w:r>
      <w:r w:rsidR="00951570" w:rsidRPr="001C3023">
        <w:rPr>
          <w:b/>
          <w:bCs/>
          <w:sz w:val="22"/>
          <w:szCs w:val="22"/>
        </w:rPr>
        <w:t xml:space="preserve"> </w:t>
      </w:r>
      <w:r w:rsidR="001C3023" w:rsidRPr="000E4145">
        <w:rPr>
          <w:b/>
          <w:bCs/>
          <w:sz w:val="22"/>
          <w:szCs w:val="22"/>
        </w:rPr>
        <w:t>8</w:t>
      </w:r>
      <w:r w:rsidRPr="001C3023">
        <w:rPr>
          <w:b/>
          <w:bCs/>
          <w:sz w:val="22"/>
          <w:szCs w:val="22"/>
        </w:rPr>
        <w:t>:</w:t>
      </w:r>
      <w:r w:rsidRPr="001C3023">
        <w:rPr>
          <w:b/>
          <w:sz w:val="22"/>
          <w:szCs w:val="22"/>
        </w:rPr>
        <w:t xml:space="preserve"> </w:t>
      </w:r>
      <w:r w:rsidR="00312B08" w:rsidRPr="001C3023">
        <w:rPr>
          <w:sz w:val="22"/>
          <w:szCs w:val="22"/>
        </w:rPr>
        <w:t>RAN2</w:t>
      </w:r>
      <w:r w:rsidRPr="00B72EBA">
        <w:rPr>
          <w:bCs/>
          <w:sz w:val="22"/>
          <w:szCs w:val="22"/>
        </w:rPr>
        <w:t xml:space="preserve"> </w:t>
      </w:r>
      <w:r w:rsidR="00A41AF4">
        <w:rPr>
          <w:bCs/>
          <w:sz w:val="22"/>
          <w:szCs w:val="22"/>
        </w:rPr>
        <w:t>needs to wait for more RAN1 inputs before we can progress detailed signaling of PRACH adaptation</w:t>
      </w:r>
    </w:p>
    <w:p w14:paraId="6E561A35" w14:textId="77777777" w:rsidR="00DB4A90" w:rsidRPr="00E63263" w:rsidRDefault="00DB4A90" w:rsidP="00DB4A90">
      <w:pPr>
        <w:jc w:val="both"/>
        <w:rPr>
          <w:b/>
          <w:sz w:val="22"/>
          <w:szCs w:val="22"/>
        </w:rPr>
      </w:pPr>
    </w:p>
    <w:p w14:paraId="71E51A1A" w14:textId="1B7691CD" w:rsidR="00DB4A90" w:rsidRPr="00DB4A90" w:rsidRDefault="001D714E" w:rsidP="00DB4A90">
      <w:pPr>
        <w:pStyle w:val="Heading1"/>
        <w:numPr>
          <w:ilvl w:val="0"/>
          <w:numId w:val="27"/>
        </w:numPr>
        <w:rPr>
          <w:lang w:val="en-US"/>
        </w:rPr>
      </w:pPr>
      <w:r w:rsidRPr="00C461E2">
        <w:rPr>
          <w:lang w:val="en-US"/>
        </w:rPr>
        <w:t>Adaptation of paging occasions</w:t>
      </w:r>
    </w:p>
    <w:p w14:paraId="54E928D3" w14:textId="77777777" w:rsidR="001C6AD7" w:rsidRDefault="001C6AD7" w:rsidP="005C2513">
      <w:pPr>
        <w:rPr>
          <w:sz w:val="22"/>
          <w:szCs w:val="22"/>
        </w:rPr>
      </w:pPr>
      <w:r>
        <w:rPr>
          <w:sz w:val="22"/>
          <w:szCs w:val="22"/>
        </w:rPr>
        <w:t xml:space="preserve">After RAN2#127 we have had email discussion comparing different options for realizing paging bundling – it was generally understood that both options can achieve similar performance and option B would be simpler in 38.304 as we don’t need to touch paging frame calculation formulas. But what has not been identified in the email discussion is possible overhead of different options. Thus we propose before making final decision we should also see whether there are significant differences in the overhead. If option B required excessively more signaling then we would still consider option A as good way forward even though it is more complex to realize in the idle mode specification. </w:t>
      </w:r>
    </w:p>
    <w:p w14:paraId="408F3BEF" w14:textId="5F151FC6" w:rsidR="007C53E5" w:rsidRPr="00B72EBA" w:rsidRDefault="001C6AD7" w:rsidP="005C2513">
      <w:pPr>
        <w:rPr>
          <w:b/>
          <w:bCs/>
          <w:sz w:val="22"/>
          <w:szCs w:val="22"/>
        </w:rPr>
      </w:pPr>
      <w:r>
        <w:rPr>
          <w:b/>
          <w:bCs/>
          <w:sz w:val="22"/>
          <w:szCs w:val="22"/>
        </w:rPr>
        <w:t>Proposal</w:t>
      </w:r>
      <w:r w:rsidR="00951570">
        <w:rPr>
          <w:b/>
          <w:bCs/>
          <w:sz w:val="22"/>
          <w:szCs w:val="22"/>
        </w:rPr>
        <w:t xml:space="preserve"> </w:t>
      </w:r>
      <w:r w:rsidR="000E4145">
        <w:rPr>
          <w:b/>
          <w:bCs/>
          <w:sz w:val="22"/>
          <w:szCs w:val="22"/>
        </w:rPr>
        <w:t>9</w:t>
      </w:r>
      <w:r>
        <w:rPr>
          <w:b/>
          <w:bCs/>
          <w:sz w:val="22"/>
          <w:szCs w:val="22"/>
        </w:rPr>
        <w:t xml:space="preserve">: </w:t>
      </w:r>
      <w:r>
        <w:rPr>
          <w:sz w:val="22"/>
          <w:szCs w:val="22"/>
        </w:rPr>
        <w:t>Before making final decision on the paging bundling option RAN2 should consider also potential ASN.1 overhead</w:t>
      </w:r>
    </w:p>
    <w:p w14:paraId="38657934" w14:textId="6966E617" w:rsidR="00DB4A90" w:rsidRPr="00DB4A90" w:rsidRDefault="001D714E" w:rsidP="00DB4A90">
      <w:pPr>
        <w:pStyle w:val="Heading2"/>
        <w:numPr>
          <w:ilvl w:val="1"/>
          <w:numId w:val="27"/>
        </w:numPr>
        <w:rPr>
          <w:lang w:val="en-US"/>
        </w:rPr>
      </w:pPr>
      <w:r w:rsidRPr="00C461E2">
        <w:rPr>
          <w:lang w:val="en-US"/>
        </w:rPr>
        <w:t>PRACH Adaptation in time domain in conjunction with adaptation of paging occasions</w:t>
      </w:r>
    </w:p>
    <w:p w14:paraId="2ED122EF" w14:textId="422016BC" w:rsidR="001D714E" w:rsidRPr="00C461E2" w:rsidRDefault="001D714E" w:rsidP="001D714E">
      <w:pPr>
        <w:rPr>
          <w:sz w:val="22"/>
          <w:szCs w:val="22"/>
        </w:rPr>
      </w:pPr>
      <w:r w:rsidRPr="00C461E2">
        <w:rPr>
          <w:sz w:val="22"/>
          <w:szCs w:val="22"/>
        </w:rPr>
        <w:t>The PRACH load level will inherently increase if the paging occasions are confined in time domain. This is because the UEs will have to be paged during such confined time period, thereby causing the UEs to respond to the paging also in a confined time interval.</w:t>
      </w:r>
      <w:r w:rsidR="007F4E36">
        <w:rPr>
          <w:sz w:val="22"/>
          <w:szCs w:val="22"/>
        </w:rPr>
        <w:t xml:space="preserve"> </w:t>
      </w:r>
      <w:r w:rsidR="00CC0316">
        <w:rPr>
          <w:sz w:val="22"/>
          <w:szCs w:val="22"/>
        </w:rPr>
        <w:t xml:space="preserve">So it should be possible to </w:t>
      </w:r>
      <w:r w:rsidR="00FF7AC0">
        <w:rPr>
          <w:sz w:val="22"/>
          <w:szCs w:val="22"/>
        </w:rPr>
        <w:t>temporarily</w:t>
      </w:r>
      <w:r w:rsidR="00CC0316">
        <w:rPr>
          <w:sz w:val="22"/>
          <w:szCs w:val="22"/>
        </w:rPr>
        <w:t xml:space="preserve"> increase </w:t>
      </w:r>
      <w:r w:rsidR="00FF7AC0">
        <w:rPr>
          <w:sz w:val="22"/>
          <w:szCs w:val="22"/>
        </w:rPr>
        <w:t>the</w:t>
      </w:r>
      <w:r w:rsidR="00CC0316">
        <w:rPr>
          <w:sz w:val="22"/>
          <w:szCs w:val="22"/>
        </w:rPr>
        <w:t xml:space="preserve"> amount of PRACH resources in order to accommodate more clustered paging responses from UEs.</w:t>
      </w:r>
      <w:r w:rsidR="00777FE6">
        <w:rPr>
          <w:sz w:val="22"/>
          <w:szCs w:val="22"/>
        </w:rPr>
        <w:t xml:space="preserve"> </w:t>
      </w:r>
      <w:r w:rsidR="004F2811">
        <w:rPr>
          <w:sz w:val="22"/>
          <w:szCs w:val="22"/>
        </w:rPr>
        <w:t xml:space="preserve">The legacy approach </w:t>
      </w:r>
      <w:r w:rsidR="00F52F76">
        <w:rPr>
          <w:sz w:val="22"/>
          <w:szCs w:val="22"/>
        </w:rPr>
        <w:t>of</w:t>
      </w:r>
      <w:r w:rsidR="004F2811">
        <w:rPr>
          <w:sz w:val="22"/>
          <w:szCs w:val="22"/>
        </w:rPr>
        <w:t xml:space="preserve"> c</w:t>
      </w:r>
      <w:r w:rsidR="00777FE6">
        <w:rPr>
          <w:sz w:val="22"/>
          <w:szCs w:val="22"/>
        </w:rPr>
        <w:t xml:space="preserve">onfiguring </w:t>
      </w:r>
      <w:r w:rsidR="00F52F76">
        <w:rPr>
          <w:sz w:val="22"/>
          <w:szCs w:val="22"/>
        </w:rPr>
        <w:t xml:space="preserve">a </w:t>
      </w:r>
      <w:r w:rsidR="004F2811">
        <w:rPr>
          <w:sz w:val="22"/>
          <w:szCs w:val="22"/>
        </w:rPr>
        <w:t xml:space="preserve">high amount/frequently occurring PRACH resources </w:t>
      </w:r>
      <w:r w:rsidR="00F52F76">
        <w:rPr>
          <w:sz w:val="22"/>
          <w:szCs w:val="22"/>
        </w:rPr>
        <w:t>will impact the network’s resource availability and RO monitoring energy consumption.</w:t>
      </w:r>
    </w:p>
    <w:p w14:paraId="2835F767" w14:textId="4870E863" w:rsidR="001D714E" w:rsidRPr="00C461E2" w:rsidRDefault="001D714E" w:rsidP="001D714E">
      <w:pPr>
        <w:jc w:val="both"/>
        <w:rPr>
          <w:b/>
          <w:bCs/>
          <w:sz w:val="22"/>
          <w:szCs w:val="22"/>
        </w:rPr>
      </w:pPr>
      <w:r w:rsidRPr="00C461E2">
        <w:rPr>
          <w:b/>
          <w:bCs/>
          <w:sz w:val="22"/>
          <w:szCs w:val="22"/>
        </w:rPr>
        <w:t xml:space="preserve">Proposal </w:t>
      </w:r>
      <w:r w:rsidR="000E4145">
        <w:rPr>
          <w:b/>
          <w:bCs/>
          <w:sz w:val="22"/>
          <w:szCs w:val="22"/>
        </w:rPr>
        <w:t>10</w:t>
      </w:r>
      <w:r w:rsidRPr="00C461E2">
        <w:rPr>
          <w:b/>
          <w:bCs/>
          <w:sz w:val="22"/>
          <w:szCs w:val="22"/>
        </w:rPr>
        <w:t xml:space="preserve">: </w:t>
      </w:r>
      <w:r w:rsidRPr="00B72EBA">
        <w:rPr>
          <w:sz w:val="22"/>
          <w:szCs w:val="22"/>
        </w:rPr>
        <w:t xml:space="preserve">PRACH adaptation in time domain </w:t>
      </w:r>
      <w:r w:rsidR="00C521F1">
        <w:rPr>
          <w:sz w:val="22"/>
          <w:szCs w:val="22"/>
        </w:rPr>
        <w:t xml:space="preserve">is supported </w:t>
      </w:r>
      <w:r w:rsidRPr="00B72EBA">
        <w:rPr>
          <w:sz w:val="22"/>
          <w:szCs w:val="22"/>
        </w:rPr>
        <w:t xml:space="preserve">to </w:t>
      </w:r>
      <w:r w:rsidR="00DD2607">
        <w:rPr>
          <w:sz w:val="22"/>
          <w:szCs w:val="22"/>
        </w:rPr>
        <w:t>temporarily</w:t>
      </w:r>
      <w:r w:rsidRPr="00B72EBA">
        <w:rPr>
          <w:sz w:val="22"/>
          <w:szCs w:val="22"/>
        </w:rPr>
        <w:t xml:space="preserve"> </w:t>
      </w:r>
      <w:r w:rsidR="00C521F1">
        <w:rPr>
          <w:sz w:val="22"/>
          <w:szCs w:val="22"/>
        </w:rPr>
        <w:t>increase the PRACH capacity</w:t>
      </w:r>
      <w:r w:rsidR="00744B85">
        <w:rPr>
          <w:sz w:val="22"/>
          <w:szCs w:val="22"/>
        </w:rPr>
        <w:t xml:space="preserve"> to be aligned with clustered paging</w:t>
      </w:r>
      <w:r w:rsidR="00C521F1">
        <w:rPr>
          <w:sz w:val="22"/>
          <w:szCs w:val="22"/>
        </w:rPr>
        <w:t xml:space="preserve"> and </w:t>
      </w:r>
      <w:r w:rsidRPr="00B72EBA">
        <w:rPr>
          <w:sz w:val="22"/>
          <w:szCs w:val="22"/>
        </w:rPr>
        <w:t xml:space="preserve">spread </w:t>
      </w:r>
      <w:r w:rsidR="007C06B4" w:rsidRPr="00B72EBA">
        <w:rPr>
          <w:sz w:val="22"/>
          <w:szCs w:val="22"/>
        </w:rPr>
        <w:t xml:space="preserve">the </w:t>
      </w:r>
      <w:r w:rsidRPr="00B72EBA">
        <w:rPr>
          <w:sz w:val="22"/>
          <w:szCs w:val="22"/>
        </w:rPr>
        <w:t xml:space="preserve">PRACH load when paging occasion adaptation is </w:t>
      </w:r>
      <w:r w:rsidR="007C06B4" w:rsidRPr="00B72EBA">
        <w:rPr>
          <w:sz w:val="22"/>
          <w:szCs w:val="22"/>
        </w:rPr>
        <w:t>used</w:t>
      </w:r>
      <w:r w:rsidRPr="00B72EBA">
        <w:rPr>
          <w:sz w:val="22"/>
          <w:szCs w:val="22"/>
        </w:rPr>
        <w:t>.</w:t>
      </w:r>
    </w:p>
    <w:p w14:paraId="45CDEFEF" w14:textId="77777777" w:rsidR="00DB4A90" w:rsidRDefault="00DB4A90" w:rsidP="001D714E">
      <w:pPr>
        <w:jc w:val="both"/>
        <w:rPr>
          <w:b/>
          <w:bCs/>
          <w:sz w:val="22"/>
          <w:szCs w:val="22"/>
        </w:rPr>
      </w:pPr>
    </w:p>
    <w:p w14:paraId="69B7B8E6" w14:textId="1AF6FD37" w:rsidR="009339CB" w:rsidRDefault="009339CB" w:rsidP="00043586">
      <w:pPr>
        <w:pStyle w:val="Heading1"/>
        <w:numPr>
          <w:ilvl w:val="0"/>
          <w:numId w:val="27"/>
        </w:numPr>
        <w:rPr>
          <w:lang w:val="en-US"/>
        </w:rPr>
      </w:pPr>
      <w:r w:rsidRPr="00C461E2">
        <w:rPr>
          <w:lang w:val="en-US"/>
        </w:rPr>
        <w:t>Conclusion</w:t>
      </w:r>
    </w:p>
    <w:p w14:paraId="375F589C" w14:textId="77777777" w:rsidR="00043586" w:rsidRPr="00043586" w:rsidRDefault="00043586" w:rsidP="00043586">
      <w:pPr>
        <w:pStyle w:val="ListParagraph"/>
        <w:ind w:left="0"/>
        <w:jc w:val="both"/>
        <w:rPr>
          <w:sz w:val="22"/>
          <w:szCs w:val="22"/>
        </w:rPr>
      </w:pPr>
      <w:r w:rsidRPr="00043586">
        <w:rPr>
          <w:b/>
          <w:bCs/>
          <w:sz w:val="22"/>
          <w:szCs w:val="22"/>
        </w:rPr>
        <w:t xml:space="preserve">Proposal 1: </w:t>
      </w:r>
      <w:r w:rsidRPr="00043586">
        <w:rPr>
          <w:sz w:val="22"/>
          <w:szCs w:val="22"/>
        </w:rPr>
        <w:t>RAN2 to wait for RAN1 to clarify scenarios for SSB adaptation in the time domain network energy saving can be achieved before providing input.</w:t>
      </w:r>
    </w:p>
    <w:p w14:paraId="15234199" w14:textId="77777777" w:rsidR="006A4EA5" w:rsidRDefault="006A4EA5" w:rsidP="00043586">
      <w:pPr>
        <w:pStyle w:val="ListParagraph"/>
        <w:ind w:left="0"/>
        <w:jc w:val="both"/>
        <w:rPr>
          <w:b/>
          <w:bCs/>
          <w:sz w:val="22"/>
          <w:szCs w:val="22"/>
        </w:rPr>
      </w:pPr>
    </w:p>
    <w:p w14:paraId="5FD727F2" w14:textId="615F03D7" w:rsidR="00043586" w:rsidRPr="00043586" w:rsidRDefault="00043586" w:rsidP="00043586">
      <w:pPr>
        <w:pStyle w:val="ListParagraph"/>
        <w:ind w:left="0"/>
        <w:jc w:val="both"/>
        <w:rPr>
          <w:b/>
          <w:bCs/>
          <w:sz w:val="22"/>
          <w:szCs w:val="22"/>
        </w:rPr>
      </w:pPr>
      <w:r w:rsidRPr="00043586">
        <w:rPr>
          <w:b/>
          <w:bCs/>
          <w:sz w:val="22"/>
          <w:szCs w:val="22"/>
        </w:rPr>
        <w:t xml:space="preserve">Proposal 2: </w:t>
      </w:r>
      <w:r w:rsidRPr="00043586">
        <w:rPr>
          <w:sz w:val="22"/>
          <w:szCs w:val="22"/>
        </w:rPr>
        <w:t>Clarify whether further considerations are needed for the 2-step PRACH adaptation e.g., the resource used by the UE to transmit MsgA</w:t>
      </w:r>
      <w:r w:rsidRPr="00043586">
        <w:rPr>
          <w:b/>
          <w:bCs/>
          <w:sz w:val="22"/>
          <w:szCs w:val="22"/>
        </w:rPr>
        <w:t xml:space="preserve">. </w:t>
      </w:r>
    </w:p>
    <w:p w14:paraId="4CA7430E" w14:textId="77777777" w:rsidR="006A4EA5" w:rsidRDefault="006A4EA5" w:rsidP="00043586">
      <w:pPr>
        <w:pStyle w:val="ListParagraph"/>
        <w:ind w:left="0"/>
        <w:jc w:val="both"/>
        <w:rPr>
          <w:b/>
          <w:bCs/>
          <w:sz w:val="22"/>
          <w:szCs w:val="22"/>
        </w:rPr>
      </w:pPr>
    </w:p>
    <w:p w14:paraId="5C244F7F" w14:textId="0E401D0D" w:rsidR="00043586" w:rsidRPr="00043586" w:rsidRDefault="00043586" w:rsidP="00043586">
      <w:pPr>
        <w:pStyle w:val="ListParagraph"/>
        <w:ind w:left="0"/>
        <w:jc w:val="both"/>
        <w:rPr>
          <w:b/>
          <w:sz w:val="22"/>
          <w:szCs w:val="22"/>
        </w:rPr>
      </w:pPr>
      <w:r w:rsidRPr="00043586">
        <w:rPr>
          <w:b/>
          <w:bCs/>
          <w:sz w:val="22"/>
          <w:szCs w:val="22"/>
        </w:rPr>
        <w:t>Proposal 3:</w:t>
      </w:r>
      <w:r w:rsidRPr="00043586">
        <w:rPr>
          <w:b/>
          <w:sz w:val="22"/>
          <w:szCs w:val="22"/>
        </w:rPr>
        <w:t xml:space="preserve"> </w:t>
      </w:r>
      <w:r w:rsidRPr="00043586">
        <w:rPr>
          <w:sz w:val="22"/>
          <w:szCs w:val="22"/>
        </w:rPr>
        <w:t>Study at least PRACH adaptation solution(s) that are applied to CBRA. PRACH adaptation applied to CFRA shall also be investigated, if time allows, however no CFRA-specific PRACH adaptation solutions should be considered</w:t>
      </w:r>
      <w:r w:rsidRPr="00043586">
        <w:rPr>
          <w:b/>
          <w:sz w:val="22"/>
          <w:szCs w:val="22"/>
        </w:rPr>
        <w:t>.</w:t>
      </w:r>
    </w:p>
    <w:p w14:paraId="4FE1DFF1" w14:textId="77777777" w:rsidR="006A4EA5" w:rsidRDefault="006A4EA5" w:rsidP="00043586">
      <w:pPr>
        <w:pStyle w:val="ListParagraph"/>
        <w:ind w:left="0"/>
        <w:jc w:val="both"/>
        <w:rPr>
          <w:b/>
          <w:sz w:val="22"/>
          <w:szCs w:val="22"/>
        </w:rPr>
      </w:pPr>
    </w:p>
    <w:p w14:paraId="780A9A25" w14:textId="47C446ED" w:rsidR="00043586" w:rsidRPr="00043586" w:rsidRDefault="00043586" w:rsidP="00043586">
      <w:pPr>
        <w:pStyle w:val="ListParagraph"/>
        <w:ind w:left="0"/>
        <w:jc w:val="both"/>
        <w:rPr>
          <w:sz w:val="22"/>
          <w:szCs w:val="22"/>
        </w:rPr>
      </w:pPr>
      <w:r w:rsidRPr="00043586">
        <w:rPr>
          <w:b/>
          <w:sz w:val="22"/>
          <w:szCs w:val="22"/>
        </w:rPr>
        <w:t xml:space="preserve">Proposal 4: </w:t>
      </w:r>
      <w:r w:rsidRPr="00043586">
        <w:rPr>
          <w:sz w:val="22"/>
          <w:szCs w:val="22"/>
        </w:rPr>
        <w:t>PRACH adaptation should be applicable to cells that support both legacy and Rel-19 UEs.</w:t>
      </w:r>
    </w:p>
    <w:p w14:paraId="1079FD29" w14:textId="77777777" w:rsidR="006A4EA5" w:rsidRDefault="006A4EA5" w:rsidP="00043586">
      <w:pPr>
        <w:pStyle w:val="ListParagraph"/>
        <w:spacing w:after="0"/>
        <w:ind w:left="0"/>
        <w:jc w:val="both"/>
        <w:rPr>
          <w:b/>
          <w:color w:val="000000" w:themeColor="text1"/>
          <w:sz w:val="22"/>
          <w:szCs w:val="22"/>
        </w:rPr>
      </w:pPr>
    </w:p>
    <w:p w14:paraId="1D2E4D1F" w14:textId="14515D6E" w:rsidR="006A4EA5" w:rsidRDefault="00043586" w:rsidP="00043586">
      <w:pPr>
        <w:pStyle w:val="ListParagraph"/>
        <w:spacing w:after="0"/>
        <w:ind w:left="0"/>
        <w:jc w:val="both"/>
        <w:rPr>
          <w:bCs/>
          <w:color w:val="000000" w:themeColor="text1"/>
          <w:sz w:val="22"/>
          <w:szCs w:val="22"/>
        </w:rPr>
      </w:pPr>
      <w:r w:rsidRPr="00043586">
        <w:rPr>
          <w:b/>
          <w:color w:val="000000" w:themeColor="text1"/>
          <w:sz w:val="22"/>
          <w:szCs w:val="22"/>
        </w:rPr>
        <w:t xml:space="preserve">Proposal 5: </w:t>
      </w:r>
      <w:r w:rsidRPr="00043586">
        <w:rPr>
          <w:bCs/>
          <w:color w:val="000000" w:themeColor="text1"/>
          <w:sz w:val="22"/>
          <w:szCs w:val="22"/>
        </w:rPr>
        <w:t xml:space="preserve">RAN2 to wait for RAN1 to conclude on PRACH adaptation mechanisms before discussing RAN2 </w:t>
      </w:r>
    </w:p>
    <w:p w14:paraId="49C86392" w14:textId="27590555" w:rsidR="00043586" w:rsidRPr="00043586" w:rsidRDefault="00043586" w:rsidP="00043586">
      <w:pPr>
        <w:pStyle w:val="ListParagraph"/>
        <w:spacing w:after="0"/>
        <w:ind w:left="0"/>
        <w:jc w:val="both"/>
        <w:rPr>
          <w:bCs/>
          <w:color w:val="000000" w:themeColor="text1"/>
          <w:sz w:val="22"/>
          <w:szCs w:val="22"/>
        </w:rPr>
      </w:pPr>
      <w:r w:rsidRPr="00043586">
        <w:rPr>
          <w:bCs/>
          <w:color w:val="000000" w:themeColor="text1"/>
          <w:sz w:val="22"/>
          <w:szCs w:val="22"/>
        </w:rPr>
        <w:t>implications.</w:t>
      </w:r>
    </w:p>
    <w:p w14:paraId="6DA2696E" w14:textId="77777777" w:rsidR="006A4EA5" w:rsidRDefault="006A4EA5" w:rsidP="00043586">
      <w:pPr>
        <w:pStyle w:val="ListParagraph"/>
        <w:ind w:left="0"/>
        <w:jc w:val="both"/>
        <w:rPr>
          <w:b/>
          <w:bCs/>
          <w:sz w:val="22"/>
          <w:szCs w:val="22"/>
        </w:rPr>
      </w:pPr>
    </w:p>
    <w:p w14:paraId="27A0A1B2" w14:textId="2299496C" w:rsidR="00043586" w:rsidRPr="00043586" w:rsidRDefault="00043586" w:rsidP="00043586">
      <w:pPr>
        <w:pStyle w:val="ListParagraph"/>
        <w:ind w:left="0"/>
        <w:jc w:val="both"/>
        <w:rPr>
          <w:b/>
          <w:sz w:val="22"/>
          <w:szCs w:val="22"/>
        </w:rPr>
      </w:pPr>
      <w:r w:rsidRPr="00043586">
        <w:rPr>
          <w:b/>
          <w:bCs/>
          <w:sz w:val="22"/>
          <w:szCs w:val="22"/>
        </w:rPr>
        <w:t>Proposal 6:</w:t>
      </w:r>
      <w:r w:rsidRPr="00043586">
        <w:rPr>
          <w:b/>
          <w:sz w:val="22"/>
          <w:szCs w:val="22"/>
        </w:rPr>
        <w:t xml:space="preserve"> </w:t>
      </w:r>
      <w:r w:rsidRPr="00043586">
        <w:rPr>
          <w:sz w:val="22"/>
          <w:szCs w:val="22"/>
        </w:rPr>
        <w:t>Study whether further enhancements are needed for the handover procedure when the additional PRACH resources are activated at one or more candidate target cells</w:t>
      </w:r>
      <w:r w:rsidRPr="00043586">
        <w:rPr>
          <w:b/>
          <w:sz w:val="22"/>
          <w:szCs w:val="22"/>
        </w:rPr>
        <w:t>.</w:t>
      </w:r>
    </w:p>
    <w:p w14:paraId="2806DC56" w14:textId="77777777" w:rsidR="006A4EA5" w:rsidRDefault="006A4EA5" w:rsidP="00043586">
      <w:pPr>
        <w:pStyle w:val="ListParagraph"/>
        <w:ind w:left="0"/>
        <w:jc w:val="both"/>
        <w:rPr>
          <w:b/>
          <w:sz w:val="22"/>
          <w:szCs w:val="22"/>
        </w:rPr>
      </w:pPr>
    </w:p>
    <w:p w14:paraId="5867F258" w14:textId="0AB39FD1" w:rsidR="00043586" w:rsidRPr="00043586" w:rsidRDefault="00043586" w:rsidP="00043586">
      <w:pPr>
        <w:pStyle w:val="ListParagraph"/>
        <w:ind w:left="0"/>
        <w:jc w:val="both"/>
        <w:rPr>
          <w:b/>
          <w:sz w:val="22"/>
          <w:szCs w:val="22"/>
        </w:rPr>
      </w:pPr>
      <w:r w:rsidRPr="00043586">
        <w:rPr>
          <w:b/>
          <w:sz w:val="22"/>
          <w:szCs w:val="22"/>
        </w:rPr>
        <w:t xml:space="preserve">Proposal 7: </w:t>
      </w:r>
      <w:r w:rsidRPr="00043586">
        <w:rPr>
          <w:bCs/>
          <w:sz w:val="22"/>
          <w:szCs w:val="22"/>
        </w:rPr>
        <w:t xml:space="preserve">RAN2 to </w:t>
      </w:r>
      <w:r w:rsidR="003F0724">
        <w:rPr>
          <w:bCs/>
          <w:sz w:val="22"/>
          <w:szCs w:val="22"/>
        </w:rPr>
        <w:t>consider</w:t>
      </w:r>
      <w:r w:rsidRPr="00043586">
        <w:rPr>
          <w:bCs/>
          <w:sz w:val="22"/>
          <w:szCs w:val="22"/>
        </w:rPr>
        <w:t xml:space="preserve"> how to enable usage of additional PRACH resources for beam failure recovery procedure.</w:t>
      </w:r>
      <w:r w:rsidRPr="00043586">
        <w:rPr>
          <w:b/>
          <w:sz w:val="22"/>
          <w:szCs w:val="22"/>
        </w:rPr>
        <w:t xml:space="preserve"> </w:t>
      </w:r>
    </w:p>
    <w:p w14:paraId="621EF7A9" w14:textId="77777777" w:rsidR="006A4EA5" w:rsidRDefault="006A4EA5" w:rsidP="00043586">
      <w:pPr>
        <w:pStyle w:val="ListParagraph"/>
        <w:ind w:left="0"/>
        <w:jc w:val="both"/>
        <w:rPr>
          <w:b/>
          <w:bCs/>
          <w:sz w:val="22"/>
          <w:szCs w:val="22"/>
        </w:rPr>
      </w:pPr>
    </w:p>
    <w:p w14:paraId="26C8FB27" w14:textId="2A3F86B1" w:rsidR="00043586" w:rsidRPr="00043586" w:rsidRDefault="00043586" w:rsidP="00043586">
      <w:pPr>
        <w:pStyle w:val="ListParagraph"/>
        <w:ind w:left="0"/>
        <w:jc w:val="both"/>
        <w:rPr>
          <w:bCs/>
          <w:sz w:val="22"/>
          <w:szCs w:val="22"/>
        </w:rPr>
      </w:pPr>
      <w:r w:rsidRPr="00043586">
        <w:rPr>
          <w:b/>
          <w:bCs/>
          <w:sz w:val="22"/>
          <w:szCs w:val="22"/>
        </w:rPr>
        <w:t>Proposal 8:</w:t>
      </w:r>
      <w:r w:rsidRPr="00043586">
        <w:rPr>
          <w:b/>
          <w:sz w:val="22"/>
          <w:szCs w:val="22"/>
        </w:rPr>
        <w:t xml:space="preserve"> </w:t>
      </w:r>
      <w:r w:rsidRPr="00043586">
        <w:rPr>
          <w:sz w:val="22"/>
          <w:szCs w:val="22"/>
        </w:rPr>
        <w:t>RAN2</w:t>
      </w:r>
      <w:r w:rsidRPr="00043586">
        <w:rPr>
          <w:bCs/>
          <w:sz w:val="22"/>
          <w:szCs w:val="22"/>
        </w:rPr>
        <w:t xml:space="preserve"> needs to wait for more RAN1 inputs before we can progress detailed signaling of PRACH adaptation</w:t>
      </w:r>
    </w:p>
    <w:p w14:paraId="53FF23F1" w14:textId="77777777" w:rsidR="006A4EA5" w:rsidRDefault="006A4EA5" w:rsidP="00043586">
      <w:pPr>
        <w:pStyle w:val="ListParagraph"/>
        <w:ind w:left="0"/>
        <w:rPr>
          <w:b/>
          <w:bCs/>
          <w:sz w:val="22"/>
          <w:szCs w:val="22"/>
        </w:rPr>
      </w:pPr>
    </w:p>
    <w:p w14:paraId="0757D133" w14:textId="590FF38C" w:rsidR="00043586" w:rsidRPr="00043586" w:rsidRDefault="00043586" w:rsidP="00043586">
      <w:pPr>
        <w:pStyle w:val="ListParagraph"/>
        <w:ind w:left="0"/>
        <w:rPr>
          <w:b/>
          <w:bCs/>
          <w:sz w:val="22"/>
          <w:szCs w:val="22"/>
        </w:rPr>
      </w:pPr>
      <w:r w:rsidRPr="00043586">
        <w:rPr>
          <w:b/>
          <w:bCs/>
          <w:sz w:val="22"/>
          <w:szCs w:val="22"/>
        </w:rPr>
        <w:t xml:space="preserve">Proposal 9: </w:t>
      </w:r>
      <w:r w:rsidRPr="00043586">
        <w:rPr>
          <w:sz w:val="22"/>
          <w:szCs w:val="22"/>
        </w:rPr>
        <w:t>Before making final decision on the paging bundling option RAN2 should consider also potential ASN.1 overhead</w:t>
      </w:r>
    </w:p>
    <w:p w14:paraId="31972A22" w14:textId="77777777" w:rsidR="006A4EA5" w:rsidRDefault="006A4EA5" w:rsidP="00043586">
      <w:pPr>
        <w:pStyle w:val="ListParagraph"/>
        <w:ind w:left="0"/>
        <w:jc w:val="both"/>
        <w:rPr>
          <w:b/>
          <w:bCs/>
          <w:sz w:val="22"/>
          <w:szCs w:val="22"/>
        </w:rPr>
      </w:pPr>
    </w:p>
    <w:p w14:paraId="4F0156B0" w14:textId="5449E305" w:rsidR="00043586" w:rsidRPr="00043586" w:rsidRDefault="00043586" w:rsidP="00043586">
      <w:pPr>
        <w:pStyle w:val="ListParagraph"/>
        <w:ind w:left="0"/>
        <w:jc w:val="both"/>
        <w:rPr>
          <w:b/>
          <w:bCs/>
          <w:sz w:val="22"/>
          <w:szCs w:val="22"/>
        </w:rPr>
      </w:pPr>
      <w:r w:rsidRPr="00043586">
        <w:rPr>
          <w:b/>
          <w:bCs/>
          <w:sz w:val="22"/>
          <w:szCs w:val="22"/>
        </w:rPr>
        <w:t xml:space="preserve">Proposal 10: </w:t>
      </w:r>
      <w:r w:rsidRPr="00043586">
        <w:rPr>
          <w:sz w:val="22"/>
          <w:szCs w:val="22"/>
        </w:rPr>
        <w:t>PRACH adaptation in time domain is supported to temporarily increase the PRACH capacity to be aligned with clustered paging and spread the PRACH load when paging occasion adaptation is used.</w:t>
      </w:r>
    </w:p>
    <w:p w14:paraId="374A45AA" w14:textId="77777777" w:rsidR="00043586" w:rsidRPr="00043586" w:rsidRDefault="00043586" w:rsidP="00043586"/>
    <w:p w14:paraId="79DC7EBC" w14:textId="77777777" w:rsidR="00043586" w:rsidRPr="00043586" w:rsidRDefault="00043586" w:rsidP="00043586">
      <w:pPr>
        <w:pStyle w:val="ListParagraph"/>
        <w:ind w:left="400"/>
      </w:pPr>
    </w:p>
    <w:sectPr w:rsidR="00043586" w:rsidRPr="0004358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86547" w14:textId="77777777" w:rsidR="00C35BE0" w:rsidRPr="00C461E2" w:rsidRDefault="00C35BE0">
      <w:r w:rsidRPr="00C461E2">
        <w:separator/>
      </w:r>
    </w:p>
  </w:endnote>
  <w:endnote w:type="continuationSeparator" w:id="0">
    <w:p w14:paraId="16327A7F" w14:textId="77777777" w:rsidR="00C35BE0" w:rsidRPr="00C461E2" w:rsidRDefault="00C35BE0">
      <w:r w:rsidRPr="00C461E2">
        <w:continuationSeparator/>
      </w:r>
    </w:p>
  </w:endnote>
  <w:endnote w:type="continuationNotice" w:id="1">
    <w:p w14:paraId="66122FD2" w14:textId="77777777" w:rsidR="00C35BE0" w:rsidRPr="00C461E2" w:rsidRDefault="00C35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B879D" w14:textId="77777777" w:rsidR="00E122DF" w:rsidRDefault="00E12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5387" w14:textId="77777777" w:rsidR="00E122DF" w:rsidRDefault="00E12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B3624" w14:textId="77777777" w:rsidR="00E122DF" w:rsidRDefault="00E12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DF2A5" w14:textId="77777777" w:rsidR="00C35BE0" w:rsidRPr="00C461E2" w:rsidRDefault="00C35BE0">
      <w:r w:rsidRPr="00C461E2">
        <w:separator/>
      </w:r>
    </w:p>
  </w:footnote>
  <w:footnote w:type="continuationSeparator" w:id="0">
    <w:p w14:paraId="122AA540" w14:textId="77777777" w:rsidR="00C35BE0" w:rsidRPr="00C461E2" w:rsidRDefault="00C35BE0">
      <w:r w:rsidRPr="00C461E2">
        <w:continuationSeparator/>
      </w:r>
    </w:p>
  </w:footnote>
  <w:footnote w:type="continuationNotice" w:id="1">
    <w:p w14:paraId="1E25023E" w14:textId="77777777" w:rsidR="00C35BE0" w:rsidRPr="00C461E2" w:rsidRDefault="00C35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08CBA" w14:textId="77777777" w:rsidR="00E122DF" w:rsidRDefault="00E12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44F2" w14:textId="77777777" w:rsidR="00E122DF" w:rsidRDefault="00E12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F059B" w14:textId="77777777" w:rsidR="00E122DF" w:rsidRDefault="00E12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1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8"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5F052D7"/>
    <w:multiLevelType w:val="multilevel"/>
    <w:tmpl w:val="B596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3"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C11F1E"/>
    <w:multiLevelType w:val="multilevel"/>
    <w:tmpl w:val="0804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CDA454E"/>
    <w:multiLevelType w:val="multilevel"/>
    <w:tmpl w:val="EB48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9"/>
  </w:num>
  <w:num w:numId="5" w16cid:durableId="630793192">
    <w:abstractNumId w:val="27"/>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10705502">
    <w:abstractNumId w:val="32"/>
  </w:num>
  <w:num w:numId="19" w16cid:durableId="2112702123">
    <w:abstractNumId w:val="15"/>
  </w:num>
  <w:num w:numId="20" w16cid:durableId="735207795">
    <w:abstractNumId w:val="26"/>
  </w:num>
  <w:num w:numId="21" w16cid:durableId="2140680007">
    <w:abstractNumId w:val="40"/>
  </w:num>
  <w:num w:numId="22" w16cid:durableId="1489200992">
    <w:abstractNumId w:val="18"/>
  </w:num>
  <w:num w:numId="23" w16cid:durableId="819494664">
    <w:abstractNumId w:val="21"/>
  </w:num>
  <w:num w:numId="24" w16cid:durableId="1334722971">
    <w:abstractNumId w:val="14"/>
  </w:num>
  <w:num w:numId="25" w16cid:durableId="1443958652">
    <w:abstractNumId w:val="28"/>
  </w:num>
  <w:num w:numId="26" w16cid:durableId="1929383252">
    <w:abstractNumId w:val="16"/>
  </w:num>
  <w:num w:numId="27" w16cid:durableId="460197286">
    <w:abstractNumId w:val="37"/>
  </w:num>
  <w:num w:numId="28" w16cid:durableId="1447575066">
    <w:abstractNumId w:val="30"/>
  </w:num>
  <w:num w:numId="29" w16cid:durableId="657542741">
    <w:abstractNumId w:val="11"/>
  </w:num>
  <w:num w:numId="30" w16cid:durableId="772017122">
    <w:abstractNumId w:val="19"/>
  </w:num>
  <w:num w:numId="31" w16cid:durableId="763889389">
    <w:abstractNumId w:val="25"/>
  </w:num>
  <w:num w:numId="32" w16cid:durableId="235824965">
    <w:abstractNumId w:val="17"/>
  </w:num>
  <w:num w:numId="33" w16cid:durableId="1063330998">
    <w:abstractNumId w:val="13"/>
  </w:num>
  <w:num w:numId="34" w16cid:durableId="53890831">
    <w:abstractNumId w:val="22"/>
  </w:num>
  <w:num w:numId="35" w16cid:durableId="2024894087">
    <w:abstractNumId w:val="39"/>
  </w:num>
  <w:num w:numId="36" w16cid:durableId="144275255">
    <w:abstractNumId w:val="34"/>
  </w:num>
  <w:num w:numId="37" w16cid:durableId="156504104">
    <w:abstractNumId w:val="38"/>
  </w:num>
  <w:num w:numId="38" w16cid:durableId="2145658135">
    <w:abstractNumId w:val="24"/>
  </w:num>
  <w:num w:numId="39" w16cid:durableId="1182822398">
    <w:abstractNumId w:val="33"/>
  </w:num>
  <w:num w:numId="40" w16cid:durableId="1496604128">
    <w:abstractNumId w:val="31"/>
  </w:num>
  <w:num w:numId="41" w16cid:durableId="945163065">
    <w:abstractNumId w:val="20"/>
  </w:num>
  <w:num w:numId="42" w16cid:durableId="14454928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D"/>
    <w:rsid w:val="000028B7"/>
    <w:rsid w:val="000048F2"/>
    <w:rsid w:val="00004DFE"/>
    <w:rsid w:val="00006C10"/>
    <w:rsid w:val="00014042"/>
    <w:rsid w:val="00016557"/>
    <w:rsid w:val="00017075"/>
    <w:rsid w:val="00020E55"/>
    <w:rsid w:val="000234C7"/>
    <w:rsid w:val="00023C40"/>
    <w:rsid w:val="00023C59"/>
    <w:rsid w:val="00024B4B"/>
    <w:rsid w:val="0002507D"/>
    <w:rsid w:val="00025F3E"/>
    <w:rsid w:val="000275CC"/>
    <w:rsid w:val="00031ED6"/>
    <w:rsid w:val="0003302D"/>
    <w:rsid w:val="00033397"/>
    <w:rsid w:val="00040095"/>
    <w:rsid w:val="000404AB"/>
    <w:rsid w:val="00040D04"/>
    <w:rsid w:val="00041864"/>
    <w:rsid w:val="00043586"/>
    <w:rsid w:val="00044DD4"/>
    <w:rsid w:val="000474A7"/>
    <w:rsid w:val="00050E92"/>
    <w:rsid w:val="0005142F"/>
    <w:rsid w:val="00054302"/>
    <w:rsid w:val="0005433D"/>
    <w:rsid w:val="000548F8"/>
    <w:rsid w:val="0006185C"/>
    <w:rsid w:val="00065268"/>
    <w:rsid w:val="0006593E"/>
    <w:rsid w:val="00070357"/>
    <w:rsid w:val="00073C9C"/>
    <w:rsid w:val="00076412"/>
    <w:rsid w:val="00080512"/>
    <w:rsid w:val="00080956"/>
    <w:rsid w:val="00080D63"/>
    <w:rsid w:val="0008156E"/>
    <w:rsid w:val="00081BE4"/>
    <w:rsid w:val="00084153"/>
    <w:rsid w:val="00090468"/>
    <w:rsid w:val="000907CB"/>
    <w:rsid w:val="0009156B"/>
    <w:rsid w:val="000930D5"/>
    <w:rsid w:val="00094568"/>
    <w:rsid w:val="000954F5"/>
    <w:rsid w:val="0009753E"/>
    <w:rsid w:val="00097A91"/>
    <w:rsid w:val="000A0463"/>
    <w:rsid w:val="000A0F8D"/>
    <w:rsid w:val="000B04FA"/>
    <w:rsid w:val="000B2D85"/>
    <w:rsid w:val="000B338F"/>
    <w:rsid w:val="000B4782"/>
    <w:rsid w:val="000B6BF0"/>
    <w:rsid w:val="000B7BCF"/>
    <w:rsid w:val="000C4EC8"/>
    <w:rsid w:val="000C522B"/>
    <w:rsid w:val="000C59FA"/>
    <w:rsid w:val="000C5C42"/>
    <w:rsid w:val="000C6947"/>
    <w:rsid w:val="000C7D39"/>
    <w:rsid w:val="000D06E3"/>
    <w:rsid w:val="000D0768"/>
    <w:rsid w:val="000D31CD"/>
    <w:rsid w:val="000D58AB"/>
    <w:rsid w:val="000D7912"/>
    <w:rsid w:val="000E4145"/>
    <w:rsid w:val="000E5B49"/>
    <w:rsid w:val="000E7061"/>
    <w:rsid w:val="000F405D"/>
    <w:rsid w:val="000F78AB"/>
    <w:rsid w:val="00104611"/>
    <w:rsid w:val="00105354"/>
    <w:rsid w:val="0010573C"/>
    <w:rsid w:val="00106909"/>
    <w:rsid w:val="00112F1A"/>
    <w:rsid w:val="00123C46"/>
    <w:rsid w:val="0012420D"/>
    <w:rsid w:val="00124794"/>
    <w:rsid w:val="00125499"/>
    <w:rsid w:val="0012610D"/>
    <w:rsid w:val="001329CF"/>
    <w:rsid w:val="00132E4C"/>
    <w:rsid w:val="00135D38"/>
    <w:rsid w:val="00145075"/>
    <w:rsid w:val="00150572"/>
    <w:rsid w:val="00154299"/>
    <w:rsid w:val="00156FCC"/>
    <w:rsid w:val="001570DE"/>
    <w:rsid w:val="00161DC0"/>
    <w:rsid w:val="001622AB"/>
    <w:rsid w:val="00165FDC"/>
    <w:rsid w:val="00172285"/>
    <w:rsid w:val="00173FE8"/>
    <w:rsid w:val="001741A0"/>
    <w:rsid w:val="0017569E"/>
    <w:rsid w:val="00175FA0"/>
    <w:rsid w:val="0018542A"/>
    <w:rsid w:val="00187415"/>
    <w:rsid w:val="001876B6"/>
    <w:rsid w:val="00193C89"/>
    <w:rsid w:val="00194CD0"/>
    <w:rsid w:val="00196AD1"/>
    <w:rsid w:val="001A1354"/>
    <w:rsid w:val="001A1B3E"/>
    <w:rsid w:val="001A3CF5"/>
    <w:rsid w:val="001A6AF1"/>
    <w:rsid w:val="001B038E"/>
    <w:rsid w:val="001B49C9"/>
    <w:rsid w:val="001B5412"/>
    <w:rsid w:val="001B58D3"/>
    <w:rsid w:val="001C22C9"/>
    <w:rsid w:val="001C23F4"/>
    <w:rsid w:val="001C3023"/>
    <w:rsid w:val="001C4F79"/>
    <w:rsid w:val="001C661A"/>
    <w:rsid w:val="001C69BC"/>
    <w:rsid w:val="001C6AD7"/>
    <w:rsid w:val="001D035B"/>
    <w:rsid w:val="001D0593"/>
    <w:rsid w:val="001D265D"/>
    <w:rsid w:val="001D5277"/>
    <w:rsid w:val="001D6C9C"/>
    <w:rsid w:val="001D714E"/>
    <w:rsid w:val="001D7224"/>
    <w:rsid w:val="001D7CE3"/>
    <w:rsid w:val="001E2F4D"/>
    <w:rsid w:val="001E77F9"/>
    <w:rsid w:val="001E7AA9"/>
    <w:rsid w:val="001F168B"/>
    <w:rsid w:val="001F2A77"/>
    <w:rsid w:val="001F713D"/>
    <w:rsid w:val="001F7831"/>
    <w:rsid w:val="002007FC"/>
    <w:rsid w:val="00201BAF"/>
    <w:rsid w:val="00203935"/>
    <w:rsid w:val="00204045"/>
    <w:rsid w:val="0020712B"/>
    <w:rsid w:val="00207607"/>
    <w:rsid w:val="002118A6"/>
    <w:rsid w:val="00211E30"/>
    <w:rsid w:val="00216198"/>
    <w:rsid w:val="00216BFF"/>
    <w:rsid w:val="00220144"/>
    <w:rsid w:val="00220D80"/>
    <w:rsid w:val="002213EE"/>
    <w:rsid w:val="00221C30"/>
    <w:rsid w:val="00225BDF"/>
    <w:rsid w:val="0022606D"/>
    <w:rsid w:val="00231728"/>
    <w:rsid w:val="0023781A"/>
    <w:rsid w:val="0023785F"/>
    <w:rsid w:val="002402B7"/>
    <w:rsid w:val="00244519"/>
    <w:rsid w:val="00244A05"/>
    <w:rsid w:val="002457CE"/>
    <w:rsid w:val="00247D58"/>
    <w:rsid w:val="00250404"/>
    <w:rsid w:val="00250C5E"/>
    <w:rsid w:val="0025392A"/>
    <w:rsid w:val="00254FD7"/>
    <w:rsid w:val="00256B74"/>
    <w:rsid w:val="00257659"/>
    <w:rsid w:val="002610D8"/>
    <w:rsid w:val="00263B42"/>
    <w:rsid w:val="00266DC8"/>
    <w:rsid w:val="00271D83"/>
    <w:rsid w:val="002728E6"/>
    <w:rsid w:val="002747EC"/>
    <w:rsid w:val="00274E60"/>
    <w:rsid w:val="002776F1"/>
    <w:rsid w:val="00280EB9"/>
    <w:rsid w:val="0028289C"/>
    <w:rsid w:val="00283F36"/>
    <w:rsid w:val="002855BF"/>
    <w:rsid w:val="00290A7C"/>
    <w:rsid w:val="002921E3"/>
    <w:rsid w:val="002A4944"/>
    <w:rsid w:val="002A59C4"/>
    <w:rsid w:val="002B2988"/>
    <w:rsid w:val="002B72F6"/>
    <w:rsid w:val="002C13DA"/>
    <w:rsid w:val="002C206D"/>
    <w:rsid w:val="002C4004"/>
    <w:rsid w:val="002C4B40"/>
    <w:rsid w:val="002C7C5B"/>
    <w:rsid w:val="002D1165"/>
    <w:rsid w:val="002D4965"/>
    <w:rsid w:val="002D64E9"/>
    <w:rsid w:val="002D6D7C"/>
    <w:rsid w:val="002E0EA8"/>
    <w:rsid w:val="002E1C64"/>
    <w:rsid w:val="002E3EE8"/>
    <w:rsid w:val="002E4EA2"/>
    <w:rsid w:val="002E6EFD"/>
    <w:rsid w:val="002E76ED"/>
    <w:rsid w:val="002E7783"/>
    <w:rsid w:val="002F0D22"/>
    <w:rsid w:val="002F1E95"/>
    <w:rsid w:val="002F269A"/>
    <w:rsid w:val="002F3AB7"/>
    <w:rsid w:val="00301124"/>
    <w:rsid w:val="00301FA6"/>
    <w:rsid w:val="0030740E"/>
    <w:rsid w:val="00310364"/>
    <w:rsid w:val="00310F6F"/>
    <w:rsid w:val="00311B17"/>
    <w:rsid w:val="00312B08"/>
    <w:rsid w:val="00316FAC"/>
    <w:rsid w:val="003172DC"/>
    <w:rsid w:val="00320FA2"/>
    <w:rsid w:val="003219CF"/>
    <w:rsid w:val="00325AE3"/>
    <w:rsid w:val="00326069"/>
    <w:rsid w:val="00326410"/>
    <w:rsid w:val="003318C2"/>
    <w:rsid w:val="003344F6"/>
    <w:rsid w:val="003378C2"/>
    <w:rsid w:val="003405E7"/>
    <w:rsid w:val="00340871"/>
    <w:rsid w:val="00347D35"/>
    <w:rsid w:val="0035462D"/>
    <w:rsid w:val="003609CD"/>
    <w:rsid w:val="00363011"/>
    <w:rsid w:val="00364227"/>
    <w:rsid w:val="0036459E"/>
    <w:rsid w:val="00364B41"/>
    <w:rsid w:val="00371A03"/>
    <w:rsid w:val="00383096"/>
    <w:rsid w:val="00383719"/>
    <w:rsid w:val="00384D5C"/>
    <w:rsid w:val="003854FE"/>
    <w:rsid w:val="0039346C"/>
    <w:rsid w:val="0039490C"/>
    <w:rsid w:val="003A04D5"/>
    <w:rsid w:val="003A41EF"/>
    <w:rsid w:val="003A64BA"/>
    <w:rsid w:val="003B40AD"/>
    <w:rsid w:val="003B5632"/>
    <w:rsid w:val="003C4479"/>
    <w:rsid w:val="003C4E37"/>
    <w:rsid w:val="003D0FD0"/>
    <w:rsid w:val="003D23B3"/>
    <w:rsid w:val="003E16BE"/>
    <w:rsid w:val="003E1A83"/>
    <w:rsid w:val="003E46BB"/>
    <w:rsid w:val="003E5716"/>
    <w:rsid w:val="003E5AD5"/>
    <w:rsid w:val="003E789A"/>
    <w:rsid w:val="003F0724"/>
    <w:rsid w:val="003F3317"/>
    <w:rsid w:val="003F4A10"/>
    <w:rsid w:val="003F4E03"/>
    <w:rsid w:val="003F4E28"/>
    <w:rsid w:val="003F76B6"/>
    <w:rsid w:val="004006E8"/>
    <w:rsid w:val="00401855"/>
    <w:rsid w:val="0041044C"/>
    <w:rsid w:val="00412FAD"/>
    <w:rsid w:val="0041330D"/>
    <w:rsid w:val="00413928"/>
    <w:rsid w:val="00415583"/>
    <w:rsid w:val="00424C57"/>
    <w:rsid w:val="00426C97"/>
    <w:rsid w:val="004274DE"/>
    <w:rsid w:val="0043296C"/>
    <w:rsid w:val="00433779"/>
    <w:rsid w:val="00440874"/>
    <w:rsid w:val="00440E30"/>
    <w:rsid w:val="00440F57"/>
    <w:rsid w:val="0044206E"/>
    <w:rsid w:val="00445A69"/>
    <w:rsid w:val="004464CA"/>
    <w:rsid w:val="00446BB9"/>
    <w:rsid w:val="00446C3A"/>
    <w:rsid w:val="00447A8A"/>
    <w:rsid w:val="0045434A"/>
    <w:rsid w:val="004573F4"/>
    <w:rsid w:val="00460CDE"/>
    <w:rsid w:val="00465587"/>
    <w:rsid w:val="004657F9"/>
    <w:rsid w:val="004731DB"/>
    <w:rsid w:val="00473262"/>
    <w:rsid w:val="0047518D"/>
    <w:rsid w:val="00475CEF"/>
    <w:rsid w:val="00477455"/>
    <w:rsid w:val="00487A7B"/>
    <w:rsid w:val="0049093E"/>
    <w:rsid w:val="00496086"/>
    <w:rsid w:val="0049759D"/>
    <w:rsid w:val="004A11AD"/>
    <w:rsid w:val="004A1F7B"/>
    <w:rsid w:val="004A2DBC"/>
    <w:rsid w:val="004A405A"/>
    <w:rsid w:val="004A4C7E"/>
    <w:rsid w:val="004B26F1"/>
    <w:rsid w:val="004B2D4B"/>
    <w:rsid w:val="004B363B"/>
    <w:rsid w:val="004B48D4"/>
    <w:rsid w:val="004B4F5B"/>
    <w:rsid w:val="004B7F5E"/>
    <w:rsid w:val="004C44D2"/>
    <w:rsid w:val="004D074A"/>
    <w:rsid w:val="004D1365"/>
    <w:rsid w:val="004D2603"/>
    <w:rsid w:val="004D3578"/>
    <w:rsid w:val="004D380D"/>
    <w:rsid w:val="004D4565"/>
    <w:rsid w:val="004D6598"/>
    <w:rsid w:val="004E083B"/>
    <w:rsid w:val="004E213A"/>
    <w:rsid w:val="004E445C"/>
    <w:rsid w:val="004E4812"/>
    <w:rsid w:val="004E6777"/>
    <w:rsid w:val="004E7553"/>
    <w:rsid w:val="004F2811"/>
    <w:rsid w:val="004F4540"/>
    <w:rsid w:val="004F7291"/>
    <w:rsid w:val="004F73A7"/>
    <w:rsid w:val="0050020C"/>
    <w:rsid w:val="00503171"/>
    <w:rsid w:val="005048DE"/>
    <w:rsid w:val="00505018"/>
    <w:rsid w:val="00506C28"/>
    <w:rsid w:val="00510AF6"/>
    <w:rsid w:val="0051389C"/>
    <w:rsid w:val="00515CFC"/>
    <w:rsid w:val="00523E19"/>
    <w:rsid w:val="00525DFE"/>
    <w:rsid w:val="005304FC"/>
    <w:rsid w:val="00531EBD"/>
    <w:rsid w:val="00533EFB"/>
    <w:rsid w:val="00534DA0"/>
    <w:rsid w:val="00537342"/>
    <w:rsid w:val="00537809"/>
    <w:rsid w:val="00540E87"/>
    <w:rsid w:val="005432D9"/>
    <w:rsid w:val="00543533"/>
    <w:rsid w:val="00543E6C"/>
    <w:rsid w:val="00545B2B"/>
    <w:rsid w:val="00556296"/>
    <w:rsid w:val="00563C0C"/>
    <w:rsid w:val="00565087"/>
    <w:rsid w:val="0056573F"/>
    <w:rsid w:val="00571279"/>
    <w:rsid w:val="00575EA3"/>
    <w:rsid w:val="00575FC5"/>
    <w:rsid w:val="00582EEC"/>
    <w:rsid w:val="005836D8"/>
    <w:rsid w:val="005840CB"/>
    <w:rsid w:val="0058562E"/>
    <w:rsid w:val="005866FD"/>
    <w:rsid w:val="00593745"/>
    <w:rsid w:val="005A13AB"/>
    <w:rsid w:val="005A2768"/>
    <w:rsid w:val="005A3D08"/>
    <w:rsid w:val="005A49C6"/>
    <w:rsid w:val="005A7B7D"/>
    <w:rsid w:val="005B329F"/>
    <w:rsid w:val="005B4C8B"/>
    <w:rsid w:val="005B5D45"/>
    <w:rsid w:val="005B610D"/>
    <w:rsid w:val="005C0AD6"/>
    <w:rsid w:val="005C10A3"/>
    <w:rsid w:val="005C244E"/>
    <w:rsid w:val="005C2513"/>
    <w:rsid w:val="005C766E"/>
    <w:rsid w:val="005C7CD5"/>
    <w:rsid w:val="005D026B"/>
    <w:rsid w:val="005D0FD6"/>
    <w:rsid w:val="005D693F"/>
    <w:rsid w:val="005E2ADA"/>
    <w:rsid w:val="005E6122"/>
    <w:rsid w:val="005F2944"/>
    <w:rsid w:val="005F4862"/>
    <w:rsid w:val="00600CDD"/>
    <w:rsid w:val="00603214"/>
    <w:rsid w:val="006055B8"/>
    <w:rsid w:val="00610944"/>
    <w:rsid w:val="00611566"/>
    <w:rsid w:val="006151FD"/>
    <w:rsid w:val="00616969"/>
    <w:rsid w:val="006200F4"/>
    <w:rsid w:val="00620114"/>
    <w:rsid w:val="00632221"/>
    <w:rsid w:val="006355D9"/>
    <w:rsid w:val="00636714"/>
    <w:rsid w:val="00637A21"/>
    <w:rsid w:val="00640864"/>
    <w:rsid w:val="00644009"/>
    <w:rsid w:val="006468CF"/>
    <w:rsid w:val="00646D99"/>
    <w:rsid w:val="00647446"/>
    <w:rsid w:val="00652BC3"/>
    <w:rsid w:val="006540AA"/>
    <w:rsid w:val="00654C4C"/>
    <w:rsid w:val="00656910"/>
    <w:rsid w:val="006574C0"/>
    <w:rsid w:val="00663E21"/>
    <w:rsid w:val="0066417D"/>
    <w:rsid w:val="0067187C"/>
    <w:rsid w:val="006801DF"/>
    <w:rsid w:val="00680C2F"/>
    <w:rsid w:val="006816C7"/>
    <w:rsid w:val="006833B7"/>
    <w:rsid w:val="006846C9"/>
    <w:rsid w:val="00696821"/>
    <w:rsid w:val="006A4E3C"/>
    <w:rsid w:val="006A4EA5"/>
    <w:rsid w:val="006B6528"/>
    <w:rsid w:val="006C137E"/>
    <w:rsid w:val="006C1F2C"/>
    <w:rsid w:val="006C3169"/>
    <w:rsid w:val="006C3DD1"/>
    <w:rsid w:val="006C66D8"/>
    <w:rsid w:val="006D1E24"/>
    <w:rsid w:val="006D35DE"/>
    <w:rsid w:val="006D7228"/>
    <w:rsid w:val="006E0E7B"/>
    <w:rsid w:val="006E1057"/>
    <w:rsid w:val="006E1304"/>
    <w:rsid w:val="006E1417"/>
    <w:rsid w:val="006E32FA"/>
    <w:rsid w:val="006E4EA7"/>
    <w:rsid w:val="006E601A"/>
    <w:rsid w:val="006F51AD"/>
    <w:rsid w:val="006F67C0"/>
    <w:rsid w:val="006F6A2C"/>
    <w:rsid w:val="0070149E"/>
    <w:rsid w:val="00706191"/>
    <w:rsid w:val="007067A6"/>
    <w:rsid w:val="007069DC"/>
    <w:rsid w:val="00710201"/>
    <w:rsid w:val="00710C2C"/>
    <w:rsid w:val="0071444C"/>
    <w:rsid w:val="007148FA"/>
    <w:rsid w:val="00720251"/>
    <w:rsid w:val="0072073A"/>
    <w:rsid w:val="00723B23"/>
    <w:rsid w:val="00723DC7"/>
    <w:rsid w:val="00732B9B"/>
    <w:rsid w:val="007342B5"/>
    <w:rsid w:val="00734629"/>
    <w:rsid w:val="00734A5B"/>
    <w:rsid w:val="00734F9B"/>
    <w:rsid w:val="007351FD"/>
    <w:rsid w:val="007353AA"/>
    <w:rsid w:val="00741F68"/>
    <w:rsid w:val="00744B85"/>
    <w:rsid w:val="00744E76"/>
    <w:rsid w:val="00745855"/>
    <w:rsid w:val="0074699A"/>
    <w:rsid w:val="00754D6C"/>
    <w:rsid w:val="00756F78"/>
    <w:rsid w:val="00757D40"/>
    <w:rsid w:val="00760AE3"/>
    <w:rsid w:val="00763991"/>
    <w:rsid w:val="00765995"/>
    <w:rsid w:val="007662B5"/>
    <w:rsid w:val="0077404B"/>
    <w:rsid w:val="00777FE6"/>
    <w:rsid w:val="00781F0F"/>
    <w:rsid w:val="00782548"/>
    <w:rsid w:val="00782F80"/>
    <w:rsid w:val="00783AE8"/>
    <w:rsid w:val="00785262"/>
    <w:rsid w:val="00787078"/>
    <w:rsid w:val="00787112"/>
    <w:rsid w:val="0078727C"/>
    <w:rsid w:val="00787927"/>
    <w:rsid w:val="0079049D"/>
    <w:rsid w:val="007911F4"/>
    <w:rsid w:val="00793DC5"/>
    <w:rsid w:val="00793EF0"/>
    <w:rsid w:val="00796823"/>
    <w:rsid w:val="007977A3"/>
    <w:rsid w:val="007A2E55"/>
    <w:rsid w:val="007A4B47"/>
    <w:rsid w:val="007A5A0C"/>
    <w:rsid w:val="007B18D8"/>
    <w:rsid w:val="007B49E8"/>
    <w:rsid w:val="007B6DAB"/>
    <w:rsid w:val="007B71D9"/>
    <w:rsid w:val="007C06B4"/>
    <w:rsid w:val="007C095F"/>
    <w:rsid w:val="007C1B8C"/>
    <w:rsid w:val="007C2DD0"/>
    <w:rsid w:val="007C4789"/>
    <w:rsid w:val="007C53E5"/>
    <w:rsid w:val="007D0206"/>
    <w:rsid w:val="007D1A73"/>
    <w:rsid w:val="007D493B"/>
    <w:rsid w:val="007D666E"/>
    <w:rsid w:val="007D673E"/>
    <w:rsid w:val="007E1CB5"/>
    <w:rsid w:val="007F0DD9"/>
    <w:rsid w:val="007F26E4"/>
    <w:rsid w:val="007F2E08"/>
    <w:rsid w:val="007F2FCA"/>
    <w:rsid w:val="007F4E36"/>
    <w:rsid w:val="007F595E"/>
    <w:rsid w:val="007F720E"/>
    <w:rsid w:val="008024FA"/>
    <w:rsid w:val="008028A4"/>
    <w:rsid w:val="00804A77"/>
    <w:rsid w:val="0080592D"/>
    <w:rsid w:val="00805E5B"/>
    <w:rsid w:val="00806417"/>
    <w:rsid w:val="00811AE2"/>
    <w:rsid w:val="00813245"/>
    <w:rsid w:val="00813AFB"/>
    <w:rsid w:val="00814B7D"/>
    <w:rsid w:val="008179D3"/>
    <w:rsid w:val="00817BFB"/>
    <w:rsid w:val="008253C5"/>
    <w:rsid w:val="00826B63"/>
    <w:rsid w:val="008277DD"/>
    <w:rsid w:val="008333A1"/>
    <w:rsid w:val="00833926"/>
    <w:rsid w:val="008375CA"/>
    <w:rsid w:val="008406BE"/>
    <w:rsid w:val="00840DE0"/>
    <w:rsid w:val="00841820"/>
    <w:rsid w:val="008418EB"/>
    <w:rsid w:val="00841D8D"/>
    <w:rsid w:val="0084330B"/>
    <w:rsid w:val="0084371D"/>
    <w:rsid w:val="00844A76"/>
    <w:rsid w:val="008459D4"/>
    <w:rsid w:val="00847CD0"/>
    <w:rsid w:val="00853761"/>
    <w:rsid w:val="008537C7"/>
    <w:rsid w:val="00860495"/>
    <w:rsid w:val="008607A8"/>
    <w:rsid w:val="00860F1F"/>
    <w:rsid w:val="008610E5"/>
    <w:rsid w:val="0086354A"/>
    <w:rsid w:val="00866209"/>
    <w:rsid w:val="0087146B"/>
    <w:rsid w:val="00873921"/>
    <w:rsid w:val="00875E95"/>
    <w:rsid w:val="008768CA"/>
    <w:rsid w:val="008779B9"/>
    <w:rsid w:val="00877EF9"/>
    <w:rsid w:val="00880559"/>
    <w:rsid w:val="008810ED"/>
    <w:rsid w:val="00882496"/>
    <w:rsid w:val="00884438"/>
    <w:rsid w:val="00886470"/>
    <w:rsid w:val="00886EB8"/>
    <w:rsid w:val="008912A4"/>
    <w:rsid w:val="00892677"/>
    <w:rsid w:val="008969AC"/>
    <w:rsid w:val="008A2373"/>
    <w:rsid w:val="008A26E8"/>
    <w:rsid w:val="008A43F2"/>
    <w:rsid w:val="008B0EB5"/>
    <w:rsid w:val="008B3112"/>
    <w:rsid w:val="008B4A26"/>
    <w:rsid w:val="008B4B5C"/>
    <w:rsid w:val="008B5306"/>
    <w:rsid w:val="008B54E8"/>
    <w:rsid w:val="008B65BB"/>
    <w:rsid w:val="008C1138"/>
    <w:rsid w:val="008C1750"/>
    <w:rsid w:val="008C2E2A"/>
    <w:rsid w:val="008C3057"/>
    <w:rsid w:val="008C4014"/>
    <w:rsid w:val="008C4094"/>
    <w:rsid w:val="008C65D0"/>
    <w:rsid w:val="008C7CEB"/>
    <w:rsid w:val="008D2E4D"/>
    <w:rsid w:val="008D3BF1"/>
    <w:rsid w:val="008D5509"/>
    <w:rsid w:val="008E02B4"/>
    <w:rsid w:val="008E3B3E"/>
    <w:rsid w:val="008E45D6"/>
    <w:rsid w:val="008F024F"/>
    <w:rsid w:val="008F36F1"/>
    <w:rsid w:val="008F396F"/>
    <w:rsid w:val="008F3DCD"/>
    <w:rsid w:val="00901378"/>
    <w:rsid w:val="00902386"/>
    <w:rsid w:val="0090271F"/>
    <w:rsid w:val="00902DB9"/>
    <w:rsid w:val="0090466A"/>
    <w:rsid w:val="00905E5A"/>
    <w:rsid w:val="00913721"/>
    <w:rsid w:val="00914BF4"/>
    <w:rsid w:val="0092071A"/>
    <w:rsid w:val="00922795"/>
    <w:rsid w:val="00923655"/>
    <w:rsid w:val="00924482"/>
    <w:rsid w:val="009248C6"/>
    <w:rsid w:val="00926E82"/>
    <w:rsid w:val="0093123F"/>
    <w:rsid w:val="009339CB"/>
    <w:rsid w:val="00936071"/>
    <w:rsid w:val="009376CD"/>
    <w:rsid w:val="00940212"/>
    <w:rsid w:val="00942EC2"/>
    <w:rsid w:val="00945C0B"/>
    <w:rsid w:val="0094740E"/>
    <w:rsid w:val="00951570"/>
    <w:rsid w:val="009533FF"/>
    <w:rsid w:val="00961A9E"/>
    <w:rsid w:val="00961B32"/>
    <w:rsid w:val="00962509"/>
    <w:rsid w:val="00963070"/>
    <w:rsid w:val="00970DB3"/>
    <w:rsid w:val="009723D8"/>
    <w:rsid w:val="00974BB0"/>
    <w:rsid w:val="00975BCD"/>
    <w:rsid w:val="009818A2"/>
    <w:rsid w:val="00981925"/>
    <w:rsid w:val="0098551B"/>
    <w:rsid w:val="009928A9"/>
    <w:rsid w:val="00992C2B"/>
    <w:rsid w:val="009944CF"/>
    <w:rsid w:val="009A0AF3"/>
    <w:rsid w:val="009B07CD"/>
    <w:rsid w:val="009B1BCA"/>
    <w:rsid w:val="009B40C2"/>
    <w:rsid w:val="009C14BD"/>
    <w:rsid w:val="009C16F6"/>
    <w:rsid w:val="009C19E9"/>
    <w:rsid w:val="009D4074"/>
    <w:rsid w:val="009D5A93"/>
    <w:rsid w:val="009D74A6"/>
    <w:rsid w:val="009E0498"/>
    <w:rsid w:val="009E08C0"/>
    <w:rsid w:val="009E0E87"/>
    <w:rsid w:val="009E0F1A"/>
    <w:rsid w:val="009E2E0D"/>
    <w:rsid w:val="009E3CF7"/>
    <w:rsid w:val="009E671C"/>
    <w:rsid w:val="009E6855"/>
    <w:rsid w:val="009F0D32"/>
    <w:rsid w:val="009F14B6"/>
    <w:rsid w:val="009F1BFB"/>
    <w:rsid w:val="009F449E"/>
    <w:rsid w:val="009F7CFF"/>
    <w:rsid w:val="00A10F02"/>
    <w:rsid w:val="00A11AC8"/>
    <w:rsid w:val="00A11B6E"/>
    <w:rsid w:val="00A12388"/>
    <w:rsid w:val="00A135E3"/>
    <w:rsid w:val="00A1360A"/>
    <w:rsid w:val="00A17176"/>
    <w:rsid w:val="00A17A89"/>
    <w:rsid w:val="00A204CA"/>
    <w:rsid w:val="00A209D6"/>
    <w:rsid w:val="00A20E8B"/>
    <w:rsid w:val="00A22738"/>
    <w:rsid w:val="00A2400A"/>
    <w:rsid w:val="00A26AAA"/>
    <w:rsid w:val="00A270F6"/>
    <w:rsid w:val="00A27D6A"/>
    <w:rsid w:val="00A309EE"/>
    <w:rsid w:val="00A320DA"/>
    <w:rsid w:val="00A32F4F"/>
    <w:rsid w:val="00A36F5F"/>
    <w:rsid w:val="00A37EED"/>
    <w:rsid w:val="00A40F9E"/>
    <w:rsid w:val="00A41191"/>
    <w:rsid w:val="00A41AF4"/>
    <w:rsid w:val="00A42679"/>
    <w:rsid w:val="00A430EC"/>
    <w:rsid w:val="00A4314F"/>
    <w:rsid w:val="00A53724"/>
    <w:rsid w:val="00A54B2B"/>
    <w:rsid w:val="00A556D0"/>
    <w:rsid w:val="00A66EA0"/>
    <w:rsid w:val="00A671CB"/>
    <w:rsid w:val="00A703B6"/>
    <w:rsid w:val="00A71F7D"/>
    <w:rsid w:val="00A7212A"/>
    <w:rsid w:val="00A7280E"/>
    <w:rsid w:val="00A7672E"/>
    <w:rsid w:val="00A82346"/>
    <w:rsid w:val="00A82C2E"/>
    <w:rsid w:val="00A844AD"/>
    <w:rsid w:val="00A844E3"/>
    <w:rsid w:val="00A845D0"/>
    <w:rsid w:val="00A87B17"/>
    <w:rsid w:val="00A87B58"/>
    <w:rsid w:val="00A90A23"/>
    <w:rsid w:val="00A90BC5"/>
    <w:rsid w:val="00A93D9E"/>
    <w:rsid w:val="00A95D43"/>
    <w:rsid w:val="00A9636E"/>
    <w:rsid w:val="00A9671C"/>
    <w:rsid w:val="00AA07C7"/>
    <w:rsid w:val="00AA1553"/>
    <w:rsid w:val="00AA3F28"/>
    <w:rsid w:val="00AB194C"/>
    <w:rsid w:val="00AB3037"/>
    <w:rsid w:val="00AB4D83"/>
    <w:rsid w:val="00AB4D8F"/>
    <w:rsid w:val="00AB772B"/>
    <w:rsid w:val="00AC0C8F"/>
    <w:rsid w:val="00AC1CDE"/>
    <w:rsid w:val="00AC221D"/>
    <w:rsid w:val="00AC4183"/>
    <w:rsid w:val="00AC4AD9"/>
    <w:rsid w:val="00AC4E72"/>
    <w:rsid w:val="00AC65A7"/>
    <w:rsid w:val="00AD026B"/>
    <w:rsid w:val="00AD3980"/>
    <w:rsid w:val="00AD434C"/>
    <w:rsid w:val="00AD57C1"/>
    <w:rsid w:val="00AD6DC9"/>
    <w:rsid w:val="00AD7E7C"/>
    <w:rsid w:val="00AE51C7"/>
    <w:rsid w:val="00AF17FF"/>
    <w:rsid w:val="00AF37C1"/>
    <w:rsid w:val="00AF4009"/>
    <w:rsid w:val="00AF7572"/>
    <w:rsid w:val="00AF7EE8"/>
    <w:rsid w:val="00B0146E"/>
    <w:rsid w:val="00B05380"/>
    <w:rsid w:val="00B05962"/>
    <w:rsid w:val="00B065BA"/>
    <w:rsid w:val="00B0680D"/>
    <w:rsid w:val="00B06F83"/>
    <w:rsid w:val="00B129ED"/>
    <w:rsid w:val="00B15449"/>
    <w:rsid w:val="00B16B08"/>
    <w:rsid w:val="00B16C2F"/>
    <w:rsid w:val="00B22EF0"/>
    <w:rsid w:val="00B23102"/>
    <w:rsid w:val="00B27303"/>
    <w:rsid w:val="00B2789E"/>
    <w:rsid w:val="00B30879"/>
    <w:rsid w:val="00B35677"/>
    <w:rsid w:val="00B35ABE"/>
    <w:rsid w:val="00B35AEE"/>
    <w:rsid w:val="00B36265"/>
    <w:rsid w:val="00B37D34"/>
    <w:rsid w:val="00B40B99"/>
    <w:rsid w:val="00B43308"/>
    <w:rsid w:val="00B43D1C"/>
    <w:rsid w:val="00B45B2C"/>
    <w:rsid w:val="00B45E50"/>
    <w:rsid w:val="00B47FD1"/>
    <w:rsid w:val="00B501CF"/>
    <w:rsid w:val="00B516BB"/>
    <w:rsid w:val="00B53604"/>
    <w:rsid w:val="00B54848"/>
    <w:rsid w:val="00B55EEE"/>
    <w:rsid w:val="00B5751D"/>
    <w:rsid w:val="00B62A35"/>
    <w:rsid w:val="00B638A1"/>
    <w:rsid w:val="00B669E9"/>
    <w:rsid w:val="00B67732"/>
    <w:rsid w:val="00B72EBA"/>
    <w:rsid w:val="00B74B82"/>
    <w:rsid w:val="00B7538C"/>
    <w:rsid w:val="00B8136C"/>
    <w:rsid w:val="00B84BC2"/>
    <w:rsid w:val="00B84DB2"/>
    <w:rsid w:val="00B87C45"/>
    <w:rsid w:val="00B93486"/>
    <w:rsid w:val="00B938D5"/>
    <w:rsid w:val="00B9720E"/>
    <w:rsid w:val="00B9722D"/>
    <w:rsid w:val="00BA0212"/>
    <w:rsid w:val="00BA3C27"/>
    <w:rsid w:val="00BA6E8D"/>
    <w:rsid w:val="00BA72DF"/>
    <w:rsid w:val="00BB3849"/>
    <w:rsid w:val="00BB3A9C"/>
    <w:rsid w:val="00BB4E8B"/>
    <w:rsid w:val="00BB4F57"/>
    <w:rsid w:val="00BB7455"/>
    <w:rsid w:val="00BC0F7E"/>
    <w:rsid w:val="00BC281F"/>
    <w:rsid w:val="00BC3555"/>
    <w:rsid w:val="00BC5F8E"/>
    <w:rsid w:val="00BC6076"/>
    <w:rsid w:val="00BD18E9"/>
    <w:rsid w:val="00BD2C99"/>
    <w:rsid w:val="00BD56B2"/>
    <w:rsid w:val="00BE2B71"/>
    <w:rsid w:val="00BE2FAA"/>
    <w:rsid w:val="00BE4126"/>
    <w:rsid w:val="00BF09CD"/>
    <w:rsid w:val="00BF3404"/>
    <w:rsid w:val="00BF65CF"/>
    <w:rsid w:val="00C036C4"/>
    <w:rsid w:val="00C064DF"/>
    <w:rsid w:val="00C06B6B"/>
    <w:rsid w:val="00C07F25"/>
    <w:rsid w:val="00C12B51"/>
    <w:rsid w:val="00C13020"/>
    <w:rsid w:val="00C146AF"/>
    <w:rsid w:val="00C21CBC"/>
    <w:rsid w:val="00C24650"/>
    <w:rsid w:val="00C247DC"/>
    <w:rsid w:val="00C25307"/>
    <w:rsid w:val="00C25465"/>
    <w:rsid w:val="00C31806"/>
    <w:rsid w:val="00C33079"/>
    <w:rsid w:val="00C3308D"/>
    <w:rsid w:val="00C35BE0"/>
    <w:rsid w:val="00C362BC"/>
    <w:rsid w:val="00C36630"/>
    <w:rsid w:val="00C370E9"/>
    <w:rsid w:val="00C405FA"/>
    <w:rsid w:val="00C4608A"/>
    <w:rsid w:val="00C461E2"/>
    <w:rsid w:val="00C521F1"/>
    <w:rsid w:val="00C549F6"/>
    <w:rsid w:val="00C55A12"/>
    <w:rsid w:val="00C56674"/>
    <w:rsid w:val="00C62721"/>
    <w:rsid w:val="00C65226"/>
    <w:rsid w:val="00C6553E"/>
    <w:rsid w:val="00C67889"/>
    <w:rsid w:val="00C710C5"/>
    <w:rsid w:val="00C73FB4"/>
    <w:rsid w:val="00C82B35"/>
    <w:rsid w:val="00C83A13"/>
    <w:rsid w:val="00C8454F"/>
    <w:rsid w:val="00C86F10"/>
    <w:rsid w:val="00C9068C"/>
    <w:rsid w:val="00C91C57"/>
    <w:rsid w:val="00C92967"/>
    <w:rsid w:val="00CA19DE"/>
    <w:rsid w:val="00CA3D0C"/>
    <w:rsid w:val="00CA42B3"/>
    <w:rsid w:val="00CA654B"/>
    <w:rsid w:val="00CA6AB7"/>
    <w:rsid w:val="00CA75B9"/>
    <w:rsid w:val="00CA77F5"/>
    <w:rsid w:val="00CA7BC6"/>
    <w:rsid w:val="00CB72B8"/>
    <w:rsid w:val="00CB7D0B"/>
    <w:rsid w:val="00CC00D2"/>
    <w:rsid w:val="00CC0316"/>
    <w:rsid w:val="00CC0B69"/>
    <w:rsid w:val="00CC282C"/>
    <w:rsid w:val="00CC4CAF"/>
    <w:rsid w:val="00CD0BA8"/>
    <w:rsid w:val="00CD3354"/>
    <w:rsid w:val="00CD3A87"/>
    <w:rsid w:val="00CD4BD9"/>
    <w:rsid w:val="00CD4C7B"/>
    <w:rsid w:val="00CD58FE"/>
    <w:rsid w:val="00CE08E8"/>
    <w:rsid w:val="00CE3F1D"/>
    <w:rsid w:val="00CE429B"/>
    <w:rsid w:val="00CE42B9"/>
    <w:rsid w:val="00CE643D"/>
    <w:rsid w:val="00CF0CF5"/>
    <w:rsid w:val="00CF2AF8"/>
    <w:rsid w:val="00CF6442"/>
    <w:rsid w:val="00D02C67"/>
    <w:rsid w:val="00D04422"/>
    <w:rsid w:val="00D05158"/>
    <w:rsid w:val="00D07A02"/>
    <w:rsid w:val="00D15902"/>
    <w:rsid w:val="00D16C0F"/>
    <w:rsid w:val="00D21D53"/>
    <w:rsid w:val="00D225EB"/>
    <w:rsid w:val="00D226BA"/>
    <w:rsid w:val="00D246FE"/>
    <w:rsid w:val="00D272E1"/>
    <w:rsid w:val="00D316A2"/>
    <w:rsid w:val="00D33BE3"/>
    <w:rsid w:val="00D33DAF"/>
    <w:rsid w:val="00D34324"/>
    <w:rsid w:val="00D35B3A"/>
    <w:rsid w:val="00D3792D"/>
    <w:rsid w:val="00D4171E"/>
    <w:rsid w:val="00D4214A"/>
    <w:rsid w:val="00D425CC"/>
    <w:rsid w:val="00D44228"/>
    <w:rsid w:val="00D45F10"/>
    <w:rsid w:val="00D50620"/>
    <w:rsid w:val="00D54820"/>
    <w:rsid w:val="00D556F1"/>
    <w:rsid w:val="00D55E47"/>
    <w:rsid w:val="00D56A3D"/>
    <w:rsid w:val="00D60FFC"/>
    <w:rsid w:val="00D62DE2"/>
    <w:rsid w:val="00D62E19"/>
    <w:rsid w:val="00D65151"/>
    <w:rsid w:val="00D67CD1"/>
    <w:rsid w:val="00D70B21"/>
    <w:rsid w:val="00D727C7"/>
    <w:rsid w:val="00D738D6"/>
    <w:rsid w:val="00D7427E"/>
    <w:rsid w:val="00D74F6A"/>
    <w:rsid w:val="00D75C8A"/>
    <w:rsid w:val="00D77998"/>
    <w:rsid w:val="00D80795"/>
    <w:rsid w:val="00D854BE"/>
    <w:rsid w:val="00D86835"/>
    <w:rsid w:val="00D87E00"/>
    <w:rsid w:val="00D9134D"/>
    <w:rsid w:val="00D91B21"/>
    <w:rsid w:val="00D95CE3"/>
    <w:rsid w:val="00D95D04"/>
    <w:rsid w:val="00D964E2"/>
    <w:rsid w:val="00D96D11"/>
    <w:rsid w:val="00DA06FD"/>
    <w:rsid w:val="00DA1274"/>
    <w:rsid w:val="00DA237A"/>
    <w:rsid w:val="00DA25EA"/>
    <w:rsid w:val="00DA4EE4"/>
    <w:rsid w:val="00DA5EB9"/>
    <w:rsid w:val="00DA7A03"/>
    <w:rsid w:val="00DB0566"/>
    <w:rsid w:val="00DB0DB8"/>
    <w:rsid w:val="00DB1818"/>
    <w:rsid w:val="00DB274B"/>
    <w:rsid w:val="00DB3C16"/>
    <w:rsid w:val="00DB4A90"/>
    <w:rsid w:val="00DB6F45"/>
    <w:rsid w:val="00DB7C1C"/>
    <w:rsid w:val="00DC2945"/>
    <w:rsid w:val="00DC2E54"/>
    <w:rsid w:val="00DC309B"/>
    <w:rsid w:val="00DC4DA2"/>
    <w:rsid w:val="00DC5261"/>
    <w:rsid w:val="00DC7264"/>
    <w:rsid w:val="00DD2607"/>
    <w:rsid w:val="00DD4441"/>
    <w:rsid w:val="00DD4CCB"/>
    <w:rsid w:val="00DD6D5A"/>
    <w:rsid w:val="00DD7BDC"/>
    <w:rsid w:val="00DE25D2"/>
    <w:rsid w:val="00DE3832"/>
    <w:rsid w:val="00DE5D29"/>
    <w:rsid w:val="00DE6051"/>
    <w:rsid w:val="00DF15E2"/>
    <w:rsid w:val="00DF3351"/>
    <w:rsid w:val="00DF4BB8"/>
    <w:rsid w:val="00DF7C20"/>
    <w:rsid w:val="00E038FB"/>
    <w:rsid w:val="00E04780"/>
    <w:rsid w:val="00E0494E"/>
    <w:rsid w:val="00E0657B"/>
    <w:rsid w:val="00E070F2"/>
    <w:rsid w:val="00E10570"/>
    <w:rsid w:val="00E122DF"/>
    <w:rsid w:val="00E14B13"/>
    <w:rsid w:val="00E202F6"/>
    <w:rsid w:val="00E23346"/>
    <w:rsid w:val="00E25459"/>
    <w:rsid w:val="00E3049A"/>
    <w:rsid w:val="00E35E54"/>
    <w:rsid w:val="00E42DE9"/>
    <w:rsid w:val="00E446DD"/>
    <w:rsid w:val="00E45643"/>
    <w:rsid w:val="00E46C08"/>
    <w:rsid w:val="00E471CF"/>
    <w:rsid w:val="00E47C2B"/>
    <w:rsid w:val="00E509CD"/>
    <w:rsid w:val="00E56603"/>
    <w:rsid w:val="00E62835"/>
    <w:rsid w:val="00E6480E"/>
    <w:rsid w:val="00E66C2B"/>
    <w:rsid w:val="00E67FFB"/>
    <w:rsid w:val="00E73BF0"/>
    <w:rsid w:val="00E77645"/>
    <w:rsid w:val="00E8293B"/>
    <w:rsid w:val="00E83697"/>
    <w:rsid w:val="00E8523B"/>
    <w:rsid w:val="00E859B6"/>
    <w:rsid w:val="00E85AE8"/>
    <w:rsid w:val="00E905D2"/>
    <w:rsid w:val="00E92B01"/>
    <w:rsid w:val="00E93879"/>
    <w:rsid w:val="00E96799"/>
    <w:rsid w:val="00EA66C9"/>
    <w:rsid w:val="00EA73BA"/>
    <w:rsid w:val="00EB44FB"/>
    <w:rsid w:val="00EB5D32"/>
    <w:rsid w:val="00EB7066"/>
    <w:rsid w:val="00EC00BE"/>
    <w:rsid w:val="00EC26CC"/>
    <w:rsid w:val="00EC4A25"/>
    <w:rsid w:val="00ED1977"/>
    <w:rsid w:val="00ED19A0"/>
    <w:rsid w:val="00EE3028"/>
    <w:rsid w:val="00EE4791"/>
    <w:rsid w:val="00EE7620"/>
    <w:rsid w:val="00EF01BC"/>
    <w:rsid w:val="00EF05AA"/>
    <w:rsid w:val="00EF1CAB"/>
    <w:rsid w:val="00EF612C"/>
    <w:rsid w:val="00EF6EF2"/>
    <w:rsid w:val="00EF76A8"/>
    <w:rsid w:val="00F003D3"/>
    <w:rsid w:val="00F025A2"/>
    <w:rsid w:val="00F036E9"/>
    <w:rsid w:val="00F05DD4"/>
    <w:rsid w:val="00F07388"/>
    <w:rsid w:val="00F12BD4"/>
    <w:rsid w:val="00F13C34"/>
    <w:rsid w:val="00F2026E"/>
    <w:rsid w:val="00F2069A"/>
    <w:rsid w:val="00F2210A"/>
    <w:rsid w:val="00F261EF"/>
    <w:rsid w:val="00F31372"/>
    <w:rsid w:val="00F33E75"/>
    <w:rsid w:val="00F37743"/>
    <w:rsid w:val="00F40C2F"/>
    <w:rsid w:val="00F42493"/>
    <w:rsid w:val="00F52161"/>
    <w:rsid w:val="00F52F76"/>
    <w:rsid w:val="00F54A3D"/>
    <w:rsid w:val="00F54CB0"/>
    <w:rsid w:val="00F579CD"/>
    <w:rsid w:val="00F653B8"/>
    <w:rsid w:val="00F66E9F"/>
    <w:rsid w:val="00F7008D"/>
    <w:rsid w:val="00F71B89"/>
    <w:rsid w:val="00F73466"/>
    <w:rsid w:val="00F7346D"/>
    <w:rsid w:val="00F7353C"/>
    <w:rsid w:val="00F764A9"/>
    <w:rsid w:val="00F76F8F"/>
    <w:rsid w:val="00F8571C"/>
    <w:rsid w:val="00F85E69"/>
    <w:rsid w:val="00F87048"/>
    <w:rsid w:val="00F87257"/>
    <w:rsid w:val="00F927E0"/>
    <w:rsid w:val="00F93995"/>
    <w:rsid w:val="00F941DF"/>
    <w:rsid w:val="00F952EC"/>
    <w:rsid w:val="00F97A01"/>
    <w:rsid w:val="00FA0FB6"/>
    <w:rsid w:val="00FA1266"/>
    <w:rsid w:val="00FA2694"/>
    <w:rsid w:val="00FA516E"/>
    <w:rsid w:val="00FB36FA"/>
    <w:rsid w:val="00FB44E7"/>
    <w:rsid w:val="00FB4605"/>
    <w:rsid w:val="00FC063A"/>
    <w:rsid w:val="00FC1192"/>
    <w:rsid w:val="00FC4B99"/>
    <w:rsid w:val="00FD2EC9"/>
    <w:rsid w:val="00FD595E"/>
    <w:rsid w:val="00FE106D"/>
    <w:rsid w:val="00FE2444"/>
    <w:rsid w:val="00FE251B"/>
    <w:rsid w:val="00FE2964"/>
    <w:rsid w:val="00FE2DF4"/>
    <w:rsid w:val="00FE39FB"/>
    <w:rsid w:val="00FF1473"/>
    <w:rsid w:val="00FF181A"/>
    <w:rsid w:val="00FF1C68"/>
    <w:rsid w:val="00FF336C"/>
    <w:rsid w:val="00FF3478"/>
    <w:rsid w:val="00FF3857"/>
    <w:rsid w:val="00FF5AB0"/>
    <w:rsid w:val="00FF76BC"/>
    <w:rsid w:val="00FF7AC0"/>
    <w:rsid w:val="15044696"/>
    <w:rsid w:val="15639A36"/>
    <w:rsid w:val="5E9DCD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35A2BE3-83B2-46BC-9B61-D1FB41F9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rsid w:val="003F3317"/>
    <w:rPr>
      <w:rFonts w:ascii="Arial" w:hAnsi="Arial"/>
      <w:sz w:val="36"/>
      <w:lang w:eastAsia="en-US"/>
    </w:rPr>
  </w:style>
  <w:style w:type="character" w:styleId="CommentReference">
    <w:name w:val="annotation reference"/>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rsid w:val="00A4267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0646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1444417743">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RBI5PAMIO524-1616901215-29757</_dlc_DocId>
    <_dlc_DocIdUrl xmlns="71c5aaf6-e6ce-465b-b873-5148d2a4c105">
      <Url>https://nokia.sharepoint.com/sites/gxp/_layouts/15/DocIdRedir.aspx?ID=RBI5PAMIO524-1616901215-29757</Url>
      <Description>RBI5PAMIO524-1616901215-29757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www.w3.org/XML/1998/namespace"/>
    <ds:schemaRef ds:uri="7275bb01-7583-478d-bc14-e839a2dd5989"/>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 ds:uri="http://purl.org/dc/dcmitype/"/>
  </ds:schemaRefs>
</ds:datastoreItem>
</file>

<file path=customXml/itemProps6.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495</TotalTime>
  <Pages>4</Pages>
  <Words>1568</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127</cp:revision>
  <dcterms:created xsi:type="dcterms:W3CDTF">2024-05-11T15:36:00Z</dcterms:created>
  <dcterms:modified xsi:type="dcterms:W3CDTF">2024-10-04T08:32:00Z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f47ef2d2-426a-4a27-a820-3e0019d42dcc</vt:lpwstr>
  </property>
</Properties>
</file>